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BCEC3C1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9E7230">
        <w:rPr>
          <w:bCs/>
          <w:noProof w:val="0"/>
          <w:sz w:val="24"/>
          <w:szCs w:val="24"/>
        </w:rPr>
        <w:t>6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E72A21">
        <w:rPr>
          <w:bCs/>
          <w:noProof w:val="0"/>
          <w:sz w:val="24"/>
          <w:szCs w:val="24"/>
        </w:rPr>
        <w:t>9</w:t>
      </w:r>
      <w:bookmarkStart w:id="0" w:name="_GoBack"/>
      <w:bookmarkEnd w:id="0"/>
      <w:r w:rsidR="001B44FC">
        <w:rPr>
          <w:bCs/>
          <w:noProof w:val="0"/>
          <w:sz w:val="24"/>
          <w:szCs w:val="24"/>
        </w:rPr>
        <w:t>0</w:t>
      </w:r>
      <w:r w:rsidR="009A4872">
        <w:rPr>
          <w:bCs/>
          <w:noProof w:val="0"/>
          <w:sz w:val="24"/>
          <w:szCs w:val="24"/>
        </w:rPr>
        <w:t>7267</w:t>
      </w:r>
    </w:p>
    <w:p w14:paraId="231362B2" w14:textId="7E7EDF29" w:rsidR="00CD4C7B" w:rsidRPr="009B4F97" w:rsidRDefault="009E723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B72B8" w:rsidRPr="009B4F97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8F396F" w:rsidRPr="009B4F97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DB1D1D" w:rsidRPr="00DB1D1D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="00DB1D1D">
        <w:rPr>
          <w:rFonts w:eastAsia="SimSun"/>
          <w:noProof w:val="0"/>
          <w:sz w:val="24"/>
          <w:szCs w:val="24"/>
          <w:lang w:eastAsia="zh-CN"/>
        </w:rPr>
        <w:t xml:space="preserve"> – 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 w:rsidR="00DB1D1D" w:rsidRPr="00DB1D1D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="00DB1D1D">
        <w:rPr>
          <w:rFonts w:eastAsia="SimSun"/>
          <w:noProof w:val="0"/>
          <w:sz w:val="24"/>
          <w:szCs w:val="24"/>
          <w:lang w:eastAsia="zh-CN"/>
        </w:rPr>
        <w:t xml:space="preserve"> of </w:t>
      </w:r>
      <w:r>
        <w:rPr>
          <w:rFonts w:eastAsia="SimSun"/>
          <w:noProof w:val="0"/>
          <w:sz w:val="24"/>
          <w:szCs w:val="24"/>
          <w:lang w:eastAsia="zh-CN"/>
        </w:rPr>
        <w:t>May</w:t>
      </w:r>
      <w:r w:rsidR="008F396F" w:rsidRPr="009B4F97">
        <w:rPr>
          <w:rFonts w:eastAsia="SimSun"/>
          <w:noProof w:val="0"/>
          <w:sz w:val="24"/>
          <w:szCs w:val="24"/>
          <w:lang w:eastAsia="zh-CN"/>
        </w:rPr>
        <w:t xml:space="preserve"> 201</w:t>
      </w:r>
      <w:r w:rsidR="00E72A21" w:rsidRPr="009B4F97">
        <w:rPr>
          <w:rFonts w:eastAsia="SimSun"/>
          <w:noProof w:val="0"/>
          <w:sz w:val="24"/>
          <w:szCs w:val="24"/>
          <w:lang w:eastAsia="zh-CN"/>
        </w:rPr>
        <w:t>9</w:t>
      </w:r>
      <w:r w:rsidR="00364B41" w:rsidRPr="009B4F97">
        <w:rPr>
          <w:rFonts w:eastAsia="SimSun"/>
          <w:noProof w:val="0"/>
          <w:sz w:val="24"/>
          <w:szCs w:val="24"/>
          <w:lang w:eastAsia="zh-CN"/>
        </w:rPr>
        <w:tab/>
      </w:r>
      <w:r w:rsidR="00DB1D1D" w:rsidRPr="00DB1D1D">
        <w:rPr>
          <w:rFonts w:eastAsia="SimSun"/>
          <w:noProof w:val="0"/>
          <w:sz w:val="16"/>
          <w:szCs w:val="16"/>
          <w:lang w:eastAsia="zh-CN"/>
        </w:rPr>
        <w:t xml:space="preserve">revision of </w:t>
      </w:r>
      <w:r w:rsidR="00DB1D1D" w:rsidRPr="00DB1D1D">
        <w:rPr>
          <w:rFonts w:hint="eastAsia"/>
          <w:bCs/>
          <w:noProof w:val="0"/>
          <w:sz w:val="16"/>
          <w:szCs w:val="16"/>
        </w:rPr>
        <w:t>R</w:t>
      </w:r>
      <w:r w:rsidR="00DB1D1D" w:rsidRPr="00DB1D1D">
        <w:rPr>
          <w:bCs/>
          <w:noProof w:val="0"/>
          <w:sz w:val="16"/>
          <w:szCs w:val="16"/>
        </w:rPr>
        <w:t>2</w:t>
      </w:r>
      <w:r w:rsidR="00DB1D1D" w:rsidRPr="00DB1D1D">
        <w:rPr>
          <w:rFonts w:hint="eastAsia"/>
          <w:bCs/>
          <w:noProof w:val="0"/>
          <w:sz w:val="16"/>
          <w:szCs w:val="16"/>
        </w:rPr>
        <w:t>-</w:t>
      </w:r>
      <w:r w:rsidR="00DB1D1D" w:rsidRPr="00DB1D1D">
        <w:rPr>
          <w:bCs/>
          <w:noProof w:val="0"/>
          <w:sz w:val="16"/>
          <w:szCs w:val="16"/>
        </w:rPr>
        <w:t>190</w:t>
      </w:r>
      <w:r>
        <w:rPr>
          <w:bCs/>
          <w:noProof w:val="0"/>
          <w:sz w:val="16"/>
          <w:szCs w:val="16"/>
        </w:rPr>
        <w:t>4291</w:t>
      </w:r>
      <w:r w:rsidR="00DB1D1D">
        <w:rPr>
          <w:rFonts w:eastAsia="SimSun"/>
          <w:noProof w:val="0"/>
          <w:sz w:val="24"/>
          <w:szCs w:val="24"/>
          <w:lang w:eastAsia="zh-CN"/>
        </w:rPr>
        <w:t xml:space="preserve"> </w:t>
      </w:r>
    </w:p>
    <w:p w14:paraId="39BE00F6" w14:textId="77777777" w:rsidR="00CD4C7B" w:rsidRPr="009B4F9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9379CFB" w14:textId="77777777" w:rsidR="00CD4C7B" w:rsidRPr="009B4F9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260535EE" w:rsidR="00CD4C7B" w:rsidRPr="009B4F97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9B4F97">
        <w:rPr>
          <w:rFonts w:cs="Arial"/>
          <w:b/>
          <w:bCs/>
          <w:sz w:val="24"/>
          <w:lang w:val="en-US"/>
        </w:rPr>
        <w:t>Agenda item:</w:t>
      </w:r>
      <w:r w:rsidRPr="009B4F97">
        <w:rPr>
          <w:rFonts w:cs="Arial"/>
          <w:b/>
          <w:bCs/>
          <w:sz w:val="24"/>
          <w:lang w:val="en-US"/>
        </w:rPr>
        <w:tab/>
      </w:r>
      <w:r w:rsidR="009B4F97">
        <w:rPr>
          <w:rFonts w:cs="Arial"/>
          <w:b/>
          <w:bCs/>
          <w:sz w:val="24"/>
          <w:lang w:val="en-US" w:eastAsia="ja-JP"/>
        </w:rPr>
        <w:t>11.9.</w:t>
      </w:r>
      <w:r w:rsidR="00DB1D1D">
        <w:rPr>
          <w:rFonts w:cs="Arial"/>
          <w:b/>
          <w:bCs/>
          <w:sz w:val="24"/>
          <w:lang w:val="en-US" w:eastAsia="ja-JP"/>
        </w:rPr>
        <w:t>2.</w:t>
      </w:r>
      <w:r w:rsidR="009E7230">
        <w:rPr>
          <w:rFonts w:cs="Arial"/>
          <w:b/>
          <w:bCs/>
          <w:sz w:val="24"/>
          <w:lang w:val="en-US" w:eastAsia="ja-JP"/>
        </w:rPr>
        <w:t>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EF4923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72A21">
        <w:rPr>
          <w:rFonts w:ascii="Arial" w:hAnsi="Arial" w:cs="Arial"/>
          <w:b/>
          <w:bCs/>
          <w:sz w:val="24"/>
        </w:rPr>
        <w:t>RACH-less HO in beam-based system</w:t>
      </w:r>
    </w:p>
    <w:p w14:paraId="3AC3A0B1" w14:textId="1CEFCAE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23F86" w:rsidRPr="00423F86">
        <w:rPr>
          <w:rFonts w:ascii="Arial" w:hAnsi="Arial" w:cs="Arial"/>
          <w:b/>
          <w:bCs/>
          <w:sz w:val="24"/>
        </w:rPr>
        <w:t>NR_Mob_enh</w:t>
      </w:r>
      <w:proofErr w:type="spellEnd"/>
      <w:r w:rsidR="00423F86" w:rsidRPr="00423F86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E72A21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732DC65" w14:textId="77777777" w:rsidR="00E72A21" w:rsidRDefault="00B24D82" w:rsidP="00CD4C7B">
      <w:r>
        <w:t>The objectives of the work item on NR mobility enhancements are described in</w:t>
      </w:r>
      <w:r w:rsidR="007732D9">
        <w:t xml:space="preserve"> </w:t>
      </w:r>
      <w:r w:rsidR="007732D9">
        <w:fldChar w:fldCharType="begin"/>
      </w:r>
      <w:r w:rsidR="007732D9">
        <w:instrText xml:space="preserve"> REF _Ref530993687 \r \h </w:instrText>
      </w:r>
      <w:r w:rsidR="007732D9">
        <w:fldChar w:fldCharType="separate"/>
      </w:r>
      <w:r w:rsidR="007732D9">
        <w:t>[1]</w:t>
      </w:r>
      <w:r w:rsidR="007732D9">
        <w:fldChar w:fldCharType="end"/>
      </w:r>
      <w:r>
        <w:t xml:space="preserve"> as follows</w:t>
      </w:r>
      <w:r w:rsidR="00E72A2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2A21" w14:paraId="1D8C57FB" w14:textId="77777777" w:rsidTr="00E72A21">
        <w:tc>
          <w:tcPr>
            <w:tcW w:w="9631" w:type="dxa"/>
          </w:tcPr>
          <w:p w14:paraId="2C17FEB1" w14:textId="77777777" w:rsidR="00E72A21" w:rsidRPr="00752959" w:rsidRDefault="00E72A21" w:rsidP="00E72A21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To study solution(s) to reduce interruption time during HO/SCG change focusing on the following identified solutions but not limited. </w:t>
            </w:r>
          </w:p>
          <w:p w14:paraId="2F92A338" w14:textId="77777777" w:rsidR="00E72A21" w:rsidRPr="00752959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eastAsia="ja-JP"/>
              </w:rPr>
              <w:t>H</w:t>
            </w:r>
            <w:r w:rsidRPr="009A5940">
              <w:rPr>
                <w:lang w:eastAsia="ja-JP"/>
              </w:rPr>
              <w:t>andover</w:t>
            </w:r>
            <w:r>
              <w:rPr>
                <w:lang w:eastAsia="ja-JP"/>
              </w:rPr>
              <w:t xml:space="preserve">/SCG change with simultaneous </w:t>
            </w:r>
            <w:r w:rsidRPr="009A5940">
              <w:rPr>
                <w:lang w:eastAsia="ja-JP"/>
              </w:rPr>
              <w:t>connectivity</w:t>
            </w:r>
            <w:r w:rsidRPr="00CC73B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with source cell and target cell</w:t>
            </w:r>
            <w:r w:rsidRPr="009A5940">
              <w:rPr>
                <w:lang w:eastAsia="ja-JP"/>
              </w:rPr>
              <w:t xml:space="preserve">. </w:t>
            </w:r>
          </w:p>
          <w:p w14:paraId="278C69CC" w14:textId="77777777" w:rsidR="00E72A21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F14E58">
              <w:rPr>
                <w:lang w:eastAsia="ja-JP"/>
              </w:rPr>
              <w:t>Make</w:t>
            </w:r>
            <w:r>
              <w:rPr>
                <w:lang w:eastAsia="ja-JP"/>
              </w:rPr>
              <w:t>-</w:t>
            </w:r>
            <w:r w:rsidRPr="00F14E58">
              <w:rPr>
                <w:lang w:eastAsia="ja-JP"/>
              </w:rPr>
              <w:t>before</w:t>
            </w:r>
            <w:r>
              <w:rPr>
                <w:lang w:eastAsia="ja-JP"/>
              </w:rPr>
              <w:t>-</w:t>
            </w:r>
            <w:r w:rsidRPr="00F14E58">
              <w:rPr>
                <w:lang w:eastAsia="ja-JP"/>
              </w:rPr>
              <w:t>break</w:t>
            </w:r>
            <w:r>
              <w:rPr>
                <w:lang w:eastAsia="ja-JP"/>
              </w:rPr>
              <w:t xml:space="preserve"> </w:t>
            </w:r>
          </w:p>
          <w:p w14:paraId="50C37167" w14:textId="77777777" w:rsidR="00E72A21" w:rsidRPr="00226FC4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ja-JP"/>
              </w:rPr>
            </w:pPr>
            <w:r w:rsidRPr="00226FC4">
              <w:rPr>
                <w:rFonts w:cs="Calibri"/>
                <w:bCs/>
                <w:highlight w:val="yellow"/>
                <w:lang w:eastAsia="zh-CN"/>
              </w:rPr>
              <w:t xml:space="preserve">RACH-less handover </w:t>
            </w:r>
          </w:p>
          <w:p w14:paraId="74E26264" w14:textId="77777777" w:rsidR="00E72A21" w:rsidRPr="00ED00C5" w:rsidRDefault="00E72A21" w:rsidP="00E72A21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14:paraId="2BE59EB3" w14:textId="77777777" w:rsidR="00E72A21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Conditional handover </w:t>
            </w:r>
          </w:p>
          <w:p w14:paraId="0623915D" w14:textId="2ABEF0F0" w:rsidR="00E72A21" w:rsidRDefault="00E72A21" w:rsidP="009B4F97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ja-JP"/>
              </w:rPr>
              <w:t xml:space="preserve">Fast handover failure recovery </w:t>
            </w:r>
          </w:p>
        </w:tc>
      </w:tr>
    </w:tbl>
    <w:p w14:paraId="04991E25" w14:textId="66863313" w:rsidR="00A33D20" w:rsidRPr="00A33D20" w:rsidRDefault="00B24D82" w:rsidP="00CD4C7B">
      <w:r>
        <w:t xml:space="preserve"> </w:t>
      </w:r>
      <w:r w:rsidR="00E72A21">
        <w:rPr>
          <w:lang w:val="en-US" w:eastAsia="ja-JP"/>
        </w:rPr>
        <w:br/>
      </w:r>
      <w:r w:rsidR="00A33D20">
        <w:t>RACH-less HO for NR has been also discussed at RAN2</w:t>
      </w:r>
      <w:r w:rsidR="00A33D20">
        <w:rPr>
          <w:lang w:val="pl-PL"/>
        </w:rPr>
        <w:t>#</w:t>
      </w:r>
      <w:r w:rsidR="00A33D20">
        <w:t xml:space="preserve">105bis </w:t>
      </w:r>
      <w:r w:rsidR="00A33D20">
        <w:fldChar w:fldCharType="begin"/>
      </w:r>
      <w:r w:rsidR="00A33D20">
        <w:instrText xml:space="preserve"> REF _Ref7604374 \r \h </w:instrText>
      </w:r>
      <w:r w:rsidR="00A33D20">
        <w:fldChar w:fldCharType="separate"/>
      </w:r>
      <w:r w:rsidR="00A33D20">
        <w:t>[5]</w:t>
      </w:r>
      <w:r w:rsidR="00A33D20">
        <w:fldChar w:fldCharType="end"/>
      </w:r>
      <w:r w:rsidR="00A33D20">
        <w:t>, but no agreements were made.</w:t>
      </w:r>
    </w:p>
    <w:p w14:paraId="39E90AA4" w14:textId="57E19835" w:rsidR="00B24D82" w:rsidRPr="006E13D1" w:rsidRDefault="007732D9" w:rsidP="00CD4C7B">
      <w:r>
        <w:t xml:space="preserve">In this contribution, we </w:t>
      </w:r>
      <w:r w:rsidR="00226FC4">
        <w:t>study</w:t>
      </w:r>
      <w:r>
        <w:t xml:space="preserve"> RA</w:t>
      </w:r>
      <w:r w:rsidR="00226FC4">
        <w:t>CH-less handover</w:t>
      </w:r>
      <w:r w:rsidR="00836C84">
        <w:t xml:space="preserve"> (HO)</w:t>
      </w:r>
      <w:r w:rsidR="00226FC4">
        <w:t xml:space="preserve"> in NR system applying beam transmission.</w:t>
      </w:r>
    </w:p>
    <w:p w14:paraId="127ACA6D" w14:textId="5DDDB5A4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26FC4">
        <w:t>Discussion</w:t>
      </w:r>
    </w:p>
    <w:p w14:paraId="6C7EE67D" w14:textId="64BE03D2" w:rsidR="00610BA5" w:rsidRPr="006E13D1" w:rsidRDefault="00C669BC" w:rsidP="00610BA5">
      <w:pPr>
        <w:pStyle w:val="Heading2"/>
      </w:pPr>
      <w:r>
        <w:t>2</w:t>
      </w:r>
      <w:r w:rsidR="00610BA5" w:rsidRPr="006E13D1">
        <w:t>.1</w:t>
      </w:r>
      <w:r w:rsidR="00610BA5" w:rsidRPr="006E13D1">
        <w:tab/>
      </w:r>
      <w:r w:rsidR="00610BA5">
        <w:t>RACH-less Handover in LTE</w:t>
      </w:r>
    </w:p>
    <w:p w14:paraId="05280CC7" w14:textId="18C33526" w:rsidR="00610BA5" w:rsidRDefault="00CF291B" w:rsidP="00ED6049">
      <w:pPr>
        <w:jc w:val="both"/>
      </w:pPr>
      <w:r>
        <w:t xml:space="preserve">The description of the RACH-less </w:t>
      </w:r>
      <w:r w:rsidR="00207C5B">
        <w:t>HO</w:t>
      </w:r>
      <w:r>
        <w:t xml:space="preserve"> in LTE is provided in </w:t>
      </w:r>
      <w:r>
        <w:fldChar w:fldCharType="begin"/>
      </w:r>
      <w:r>
        <w:instrText xml:space="preserve"> REF _Ref530994471 \r \h </w:instrText>
      </w:r>
      <w:r w:rsidR="00ED6049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. The main difference with the conventional </w:t>
      </w:r>
      <w:r w:rsidR="00735289">
        <w:t>HO</w:t>
      </w:r>
      <w:r>
        <w:t xml:space="preserve"> procedure is that the UE performs access to the target cell by transmitting directly Msg3 which corresponds to RRC Connection Reconfiguration </w:t>
      </w:r>
      <w:r w:rsidR="009B0D29">
        <w:t xml:space="preserve">Complete </w:t>
      </w:r>
      <w:r>
        <w:t>message. That is the UE would skip the transmission of a Physical RACH (PRACH) preamble (Msg1) and the reception of a RACH response (Msg2)</w:t>
      </w:r>
      <w:r w:rsidR="007C06D2">
        <w:t xml:space="preserve"> as shown in Fig. 1.</w:t>
      </w:r>
    </w:p>
    <w:p w14:paraId="4340675D" w14:textId="7606958B" w:rsidR="007123C1" w:rsidRPr="002C7FEC" w:rsidRDefault="007123C1" w:rsidP="00ED6049">
      <w:pPr>
        <w:jc w:val="both"/>
        <w:rPr>
          <w:b/>
        </w:rPr>
      </w:pPr>
      <w:r w:rsidRPr="002C7FEC">
        <w:rPr>
          <w:b/>
        </w:rPr>
        <w:t xml:space="preserve">Observation 1: In RACH-less </w:t>
      </w:r>
      <w:r w:rsidR="00F013EA">
        <w:rPr>
          <w:b/>
        </w:rPr>
        <w:t>handover</w:t>
      </w:r>
      <w:r w:rsidRPr="002C7FEC">
        <w:rPr>
          <w:b/>
        </w:rPr>
        <w:t xml:space="preserve">, the service interruption time is reduced by the time duration </w:t>
      </w:r>
      <w:r w:rsidR="00410FB5">
        <w:rPr>
          <w:b/>
        </w:rPr>
        <w:t xml:space="preserve">needed </w:t>
      </w:r>
      <w:r w:rsidRPr="002C7FEC">
        <w:rPr>
          <w:b/>
        </w:rPr>
        <w:t>for acquiring a RACH occasion to send the preamble and receiv</w:t>
      </w:r>
      <w:r w:rsidR="00187110">
        <w:rPr>
          <w:b/>
        </w:rPr>
        <w:t>e</w:t>
      </w:r>
      <w:r w:rsidRPr="002C7FEC">
        <w:rPr>
          <w:b/>
        </w:rPr>
        <w:t xml:space="preserve"> a RACH response.</w:t>
      </w:r>
    </w:p>
    <w:p w14:paraId="1F2C7CFE" w14:textId="13DAB6FE" w:rsidR="007123C1" w:rsidRDefault="007123C1" w:rsidP="00ED6049">
      <w:pPr>
        <w:jc w:val="both"/>
      </w:pPr>
      <w:r>
        <w:t>For transmitting Msg3 directly, the UE requires an uplink (UL) grant and proper timing advance (TA).  In some scenarios, e.g., co-located source and target cells, small cells, the UE may use the TA of the source cell dire</w:t>
      </w:r>
      <w:r w:rsidR="005A5E07">
        <w:t xml:space="preserve">ctly for the target cell. As stated in </w:t>
      </w:r>
      <w:r w:rsidR="005A5E07">
        <w:fldChar w:fldCharType="begin"/>
      </w:r>
      <w:r w:rsidR="005A5E07">
        <w:instrText xml:space="preserve"> REF _Ref530994471 \r \h </w:instrText>
      </w:r>
      <w:r w:rsidR="00ED6049">
        <w:instrText xml:space="preserve"> \* MERGEFORMAT </w:instrText>
      </w:r>
      <w:r w:rsidR="005A5E07">
        <w:fldChar w:fldCharType="separate"/>
      </w:r>
      <w:r w:rsidR="005A5E07">
        <w:t>[2]</w:t>
      </w:r>
      <w:r w:rsidR="005A5E07">
        <w:fldChar w:fldCharType="end"/>
      </w:r>
      <w:r w:rsidR="005A5E07">
        <w:t xml:space="preserve">, the HO command may include a timing adjustment indication for the target cell that is either set to null or equal to that of the source </w:t>
      </w:r>
      <w:proofErr w:type="spellStart"/>
      <w:r w:rsidR="005A5E07">
        <w:t>eNB</w:t>
      </w:r>
      <w:proofErr w:type="spellEnd"/>
      <w:r w:rsidR="005A5E07">
        <w:t>. Moreover, the HO command message may include a pre-allocated UL grant for accessing the target cell using Msg3. If pre-allocated UL grant is not included in the HO command, the UE should monitor PDCCH of the target cell to receive an UL grant for sending Msg3.</w:t>
      </w:r>
    </w:p>
    <w:p w14:paraId="456EB5C7" w14:textId="77777777" w:rsidR="007123C1" w:rsidRDefault="007123C1" w:rsidP="00CD4C7B"/>
    <w:p w14:paraId="4E27D14E" w14:textId="77777777" w:rsidR="007123C1" w:rsidRDefault="007C06D2" w:rsidP="007123C1">
      <w:pPr>
        <w:keepNext/>
        <w:jc w:val="center"/>
      </w:pPr>
      <w:r>
        <w:rPr>
          <w:b/>
          <w:noProof/>
        </w:rPr>
        <w:lastRenderedPageBreak/>
        <w:drawing>
          <wp:inline distT="0" distB="0" distL="0" distR="0" wp14:anchorId="236CABC2" wp14:editId="00C1B6A6">
            <wp:extent cx="4161506" cy="27178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692" cy="272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BFE72" w14:textId="0538B472" w:rsidR="007C06D2" w:rsidRPr="007123C1" w:rsidRDefault="007123C1" w:rsidP="007123C1">
      <w:pPr>
        <w:pStyle w:val="Caption"/>
        <w:jc w:val="center"/>
        <w:rPr>
          <w:b/>
        </w:rPr>
      </w:pPr>
      <w:r w:rsidRPr="007123C1">
        <w:rPr>
          <w:b/>
          <w:color w:val="000000" w:themeColor="text1"/>
        </w:rPr>
        <w:t xml:space="preserve">Figure </w:t>
      </w:r>
      <w:r w:rsidRPr="007123C1">
        <w:rPr>
          <w:b/>
          <w:color w:val="000000" w:themeColor="text1"/>
        </w:rPr>
        <w:fldChar w:fldCharType="begin"/>
      </w:r>
      <w:r w:rsidRPr="007123C1">
        <w:rPr>
          <w:b/>
          <w:color w:val="000000" w:themeColor="text1"/>
        </w:rPr>
        <w:instrText xml:space="preserve"> SEQ Figure \* ARABIC </w:instrText>
      </w:r>
      <w:r w:rsidRPr="007123C1">
        <w:rPr>
          <w:b/>
          <w:color w:val="000000" w:themeColor="text1"/>
        </w:rPr>
        <w:fldChar w:fldCharType="separate"/>
      </w:r>
      <w:r w:rsidR="00302B2C">
        <w:rPr>
          <w:b/>
          <w:noProof/>
          <w:color w:val="000000" w:themeColor="text1"/>
        </w:rPr>
        <w:t>1</w:t>
      </w:r>
      <w:r w:rsidRPr="007123C1">
        <w:rPr>
          <w:b/>
          <w:color w:val="000000" w:themeColor="text1"/>
        </w:rPr>
        <w:fldChar w:fldCharType="end"/>
      </w:r>
      <w:r w:rsidRPr="007123C1">
        <w:rPr>
          <w:b/>
          <w:color w:val="000000" w:themeColor="text1"/>
        </w:rPr>
        <w:t>: RACH-less HO in LTE</w:t>
      </w:r>
      <w:r w:rsidRPr="007123C1">
        <w:rPr>
          <w:b/>
        </w:rPr>
        <w:t>.</w:t>
      </w:r>
    </w:p>
    <w:p w14:paraId="39DF1F42" w14:textId="75A3F9F7" w:rsidR="005A5E07" w:rsidRPr="006E13D1" w:rsidRDefault="00C669BC" w:rsidP="00ED6049">
      <w:pPr>
        <w:pStyle w:val="Heading2"/>
        <w:jc w:val="both"/>
      </w:pPr>
      <w:r>
        <w:t>2</w:t>
      </w:r>
      <w:r w:rsidR="005A5E07" w:rsidRPr="006E13D1">
        <w:t>.</w:t>
      </w:r>
      <w:r w:rsidR="00187110">
        <w:t>2</w:t>
      </w:r>
      <w:r w:rsidR="005A5E07" w:rsidRPr="006E13D1">
        <w:tab/>
      </w:r>
      <w:r w:rsidR="005A5E07">
        <w:t>RACH in NR</w:t>
      </w:r>
    </w:p>
    <w:p w14:paraId="1FFCA1FD" w14:textId="38687536" w:rsidR="005A5E07" w:rsidRDefault="005A5E07" w:rsidP="00ED6049">
      <w:pPr>
        <w:jc w:val="both"/>
      </w:pPr>
      <w:r>
        <w:t>Unlike the LTE system, the RACH procedure in NR</w:t>
      </w:r>
      <w:r w:rsidR="002F0825">
        <w:t xml:space="preserve"> system applying beam sweeping</w:t>
      </w:r>
      <w:r>
        <w:t xml:space="preserve"> is not only used to acquire an UL grant and TA, but also to assist the serving cell and the UE to configure </w:t>
      </w:r>
      <w:proofErr w:type="gramStart"/>
      <w:r>
        <w:t>their</w:t>
      </w:r>
      <w:proofErr w:type="gramEnd"/>
      <w:r>
        <w:t xml:space="preserve"> transmit (TX) and receive (RX) beams for user data and </w:t>
      </w:r>
      <w:r w:rsidR="00FD484C">
        <w:t>signalling</w:t>
      </w:r>
      <w:r>
        <w:t xml:space="preserve"> exchange.</w:t>
      </w:r>
      <w:r w:rsidR="00B01E92">
        <w:t xml:space="preserve"> </w:t>
      </w:r>
      <w:r w:rsidR="001A07A2">
        <w:t>An illustration of</w:t>
      </w:r>
      <w:r w:rsidR="00B01E92">
        <w:t xml:space="preserve"> RACH procedure in NR is shown in Fig. 2</w:t>
      </w:r>
      <w:r w:rsidR="00DB5CB9">
        <w:t xml:space="preserve"> assuming beam correspondence at the TX and RX sides, i.e., TX beam can be used as RX beam</w:t>
      </w:r>
      <w:r w:rsidR="00B01E92">
        <w:t>.</w:t>
      </w:r>
    </w:p>
    <w:p w14:paraId="7882F83D" w14:textId="77777777" w:rsidR="00B75626" w:rsidRDefault="00EF4E90" w:rsidP="00B75626">
      <w:pPr>
        <w:keepNext/>
        <w:jc w:val="center"/>
      </w:pPr>
      <w:r>
        <w:rPr>
          <w:noProof/>
        </w:rPr>
        <w:drawing>
          <wp:inline distT="0" distB="0" distL="0" distR="0" wp14:anchorId="4AFAE7B0" wp14:editId="65174708">
            <wp:extent cx="2844206" cy="194016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439" cy="194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343F0" w14:textId="1E76557E" w:rsidR="00B01E92" w:rsidRPr="00B75626" w:rsidRDefault="00B75626" w:rsidP="00B75626">
      <w:pPr>
        <w:pStyle w:val="Caption"/>
        <w:jc w:val="center"/>
        <w:rPr>
          <w:b/>
          <w:color w:val="000000" w:themeColor="text1"/>
        </w:rPr>
      </w:pPr>
      <w:r w:rsidRPr="00B75626">
        <w:rPr>
          <w:b/>
          <w:color w:val="000000" w:themeColor="text1"/>
        </w:rPr>
        <w:t xml:space="preserve">Figure </w:t>
      </w:r>
      <w:r w:rsidRPr="00B75626">
        <w:rPr>
          <w:b/>
          <w:color w:val="000000" w:themeColor="text1"/>
        </w:rPr>
        <w:fldChar w:fldCharType="begin"/>
      </w:r>
      <w:r w:rsidRPr="00B75626">
        <w:rPr>
          <w:b/>
          <w:color w:val="000000" w:themeColor="text1"/>
        </w:rPr>
        <w:instrText xml:space="preserve"> SEQ Figure \* ARABIC </w:instrText>
      </w:r>
      <w:r w:rsidRPr="00B75626">
        <w:rPr>
          <w:b/>
          <w:color w:val="000000" w:themeColor="text1"/>
        </w:rPr>
        <w:fldChar w:fldCharType="separate"/>
      </w:r>
      <w:r w:rsidR="00302B2C">
        <w:rPr>
          <w:b/>
          <w:noProof/>
          <w:color w:val="000000" w:themeColor="text1"/>
        </w:rPr>
        <w:t>2</w:t>
      </w:r>
      <w:r w:rsidRPr="00B75626">
        <w:rPr>
          <w:b/>
          <w:color w:val="000000" w:themeColor="text1"/>
        </w:rPr>
        <w:fldChar w:fldCharType="end"/>
      </w:r>
      <w:r w:rsidRPr="00B75626">
        <w:rPr>
          <w:b/>
          <w:color w:val="000000" w:themeColor="text1"/>
        </w:rPr>
        <w:t>: RACH in NR.</w:t>
      </w:r>
    </w:p>
    <w:p w14:paraId="5338C85B" w14:textId="1D303143" w:rsidR="00B75626" w:rsidRPr="00B75626" w:rsidRDefault="00B75626" w:rsidP="00ED6049">
      <w:pPr>
        <w:jc w:val="both"/>
      </w:pPr>
      <w:r>
        <w:t xml:space="preserve">For PRACH transmission, the UE selects the preamble that is associated with the SS/PBCH block having, e.g. the strongest received signal. </w:t>
      </w:r>
      <w:proofErr w:type="gramStart"/>
      <w:r>
        <w:t>Similar to</w:t>
      </w:r>
      <w:proofErr w:type="gramEnd"/>
      <w:r>
        <w:t xml:space="preserve"> the beam sweep for SS/PBCH block transmission, the </w:t>
      </w:r>
      <w:proofErr w:type="spellStart"/>
      <w:r>
        <w:t>gNB</w:t>
      </w:r>
      <w:proofErr w:type="spellEnd"/>
      <w:r>
        <w:t xml:space="preserve"> performs a beam sweep for its RX beam</w:t>
      </w:r>
      <w:r w:rsidR="00187110">
        <w:t>s</w:t>
      </w:r>
      <w:r>
        <w:t xml:space="preserve"> to receive PRACH preambles transmitted by the UEs. Upon detecting a preamble on a specific RX beam, the </w:t>
      </w:r>
      <w:proofErr w:type="spellStart"/>
      <w:r>
        <w:t>gNB</w:t>
      </w:r>
      <w:proofErr w:type="spellEnd"/>
      <w:r>
        <w:t xml:space="preserve"> will set its RX beam as TX beam to send the RACH response. The transmission and reception of Msg3 and Msg4 </w:t>
      </w:r>
      <w:r w:rsidR="005F1E5F">
        <w:t>are</w:t>
      </w:r>
      <w:r>
        <w:t xml:space="preserve"> performed using TX and RX beams acquired in the first two steps of the RACH procedure.</w:t>
      </w:r>
    </w:p>
    <w:p w14:paraId="5445CC4C" w14:textId="5CDE9B86" w:rsidR="00A929C3" w:rsidRPr="00B01E92" w:rsidRDefault="00A929C3" w:rsidP="00ED6049">
      <w:pPr>
        <w:jc w:val="both"/>
        <w:rPr>
          <w:b/>
        </w:rPr>
      </w:pPr>
      <w:r w:rsidRPr="00B01E92">
        <w:rPr>
          <w:b/>
        </w:rPr>
        <w:t xml:space="preserve">Observation 2: </w:t>
      </w:r>
      <w:r w:rsidR="00B01E92" w:rsidRPr="00B01E92">
        <w:rPr>
          <w:b/>
        </w:rPr>
        <w:t xml:space="preserve">RACH procedure in NR system applying beam sweeping is not only used to acquire an UL grant and TA, but also to assist the </w:t>
      </w:r>
      <w:proofErr w:type="spellStart"/>
      <w:r w:rsidR="00187110">
        <w:rPr>
          <w:b/>
        </w:rPr>
        <w:t>gNB</w:t>
      </w:r>
      <w:proofErr w:type="spellEnd"/>
      <w:r w:rsidR="00B01E92" w:rsidRPr="00B01E92">
        <w:rPr>
          <w:b/>
        </w:rPr>
        <w:t xml:space="preserve"> and the UE to configure their </w:t>
      </w:r>
      <w:r w:rsidR="00F013EA">
        <w:rPr>
          <w:b/>
        </w:rPr>
        <w:t xml:space="preserve">TX </w:t>
      </w:r>
      <w:r w:rsidR="00B01E92" w:rsidRPr="00B01E92">
        <w:rPr>
          <w:b/>
        </w:rPr>
        <w:t xml:space="preserve">and </w:t>
      </w:r>
      <w:r w:rsidR="00F013EA">
        <w:rPr>
          <w:b/>
        </w:rPr>
        <w:t xml:space="preserve">RX </w:t>
      </w:r>
      <w:r w:rsidR="00B01E92" w:rsidRPr="00B01E92">
        <w:rPr>
          <w:b/>
        </w:rPr>
        <w:t>beams for user data and signalling exchange.</w:t>
      </w:r>
    </w:p>
    <w:p w14:paraId="4A6178B3" w14:textId="630148C2" w:rsidR="00B75626" w:rsidRPr="006E13D1" w:rsidRDefault="00B75626" w:rsidP="00B75626">
      <w:pPr>
        <w:pStyle w:val="Heading2"/>
      </w:pPr>
      <w:r>
        <w:t>2</w:t>
      </w:r>
      <w:r w:rsidRPr="006E13D1">
        <w:t>.</w:t>
      </w:r>
      <w:r w:rsidR="00187110">
        <w:t>3</w:t>
      </w:r>
      <w:r w:rsidRPr="006E13D1">
        <w:tab/>
      </w:r>
      <w:r>
        <w:t>RACH-less Handover in NR</w:t>
      </w:r>
    </w:p>
    <w:p w14:paraId="3884F67D" w14:textId="20FBDBF7" w:rsidR="00CD4C7B" w:rsidRDefault="00A95182" w:rsidP="00ED6049">
      <w:pPr>
        <w:jc w:val="both"/>
      </w:pPr>
      <w:proofErr w:type="gramStart"/>
      <w:r>
        <w:t>Similar to</w:t>
      </w:r>
      <w:proofErr w:type="gramEnd"/>
      <w:r>
        <w:t xml:space="preserve"> LTE, the target </w:t>
      </w:r>
      <w:proofErr w:type="spellStart"/>
      <w:r>
        <w:t>gNB</w:t>
      </w:r>
      <w:proofErr w:type="spellEnd"/>
      <w:r>
        <w:t xml:space="preserve"> applying beamforming (for its transmission and reception) may provide the UE via the HO command with a pre-allocated UL to send </w:t>
      </w:r>
      <w:proofErr w:type="spellStart"/>
      <w:r>
        <w:t>Msg</w:t>
      </w:r>
      <w:proofErr w:type="spellEnd"/>
      <w:r>
        <w:t xml:space="preserve"> 3. However, for these pre-allocated UL grant</w:t>
      </w:r>
      <w:r w:rsidR="000A2880">
        <w:t>s</w:t>
      </w:r>
      <w:r>
        <w:t xml:space="preserve"> the target </w:t>
      </w:r>
      <w:proofErr w:type="spellStart"/>
      <w:r>
        <w:t>gNB</w:t>
      </w:r>
      <w:proofErr w:type="spellEnd"/>
      <w:r>
        <w:t xml:space="preserve"> should know how to c</w:t>
      </w:r>
      <w:r w:rsidR="00015BD5">
        <w:t>onfigure its RX beam to receive</w:t>
      </w:r>
      <w:r>
        <w:t xml:space="preserve"> Msg3 from the UE.</w:t>
      </w:r>
      <w:r w:rsidR="00015BD5">
        <w:t xml:space="preserve"> Similarly, if pre-allocated UL grant is not included in the HO command the target </w:t>
      </w:r>
      <w:proofErr w:type="spellStart"/>
      <w:r w:rsidR="00015BD5">
        <w:t>gNB</w:t>
      </w:r>
      <w:proofErr w:type="spellEnd"/>
      <w:r w:rsidR="00015BD5">
        <w:t xml:space="preserve"> should know how to </w:t>
      </w:r>
      <w:r w:rsidR="00F60924">
        <w:t xml:space="preserve">set </w:t>
      </w:r>
      <w:r w:rsidR="00015BD5">
        <w:t>its TX beam for sending the PDCCH allocating the UL grant.</w:t>
      </w:r>
      <w:r w:rsidR="007708DB">
        <w:t xml:space="preserve"> </w:t>
      </w:r>
    </w:p>
    <w:p w14:paraId="5F27467E" w14:textId="48AAECFD" w:rsidR="002E79B5" w:rsidRDefault="002E79B5" w:rsidP="00ED6049">
      <w:pPr>
        <w:jc w:val="both"/>
      </w:pPr>
      <w:r>
        <w:lastRenderedPageBreak/>
        <w:t xml:space="preserve">One solution is that target </w:t>
      </w:r>
      <w:proofErr w:type="spellStart"/>
      <w:r>
        <w:t>gNB</w:t>
      </w:r>
      <w:proofErr w:type="spellEnd"/>
      <w:r>
        <w:t xml:space="preserve"> may rely on SS/PBCH block</w:t>
      </w:r>
      <w:r w:rsidR="005346D4">
        <w:t xml:space="preserve"> or CSI-RS</w:t>
      </w:r>
      <w:r>
        <w:t xml:space="preserve"> measurements, reported by the UE to source </w:t>
      </w:r>
      <w:proofErr w:type="spellStart"/>
      <w:r>
        <w:t>gNB</w:t>
      </w:r>
      <w:proofErr w:type="spellEnd"/>
      <w:r>
        <w:t xml:space="preserve"> in a measurement report as shown in </w:t>
      </w:r>
      <w:r w:rsidR="00733E21">
        <w:t xml:space="preserve">the first step of </w:t>
      </w:r>
      <w:r>
        <w:t>Fig.</w:t>
      </w:r>
      <w:r w:rsidR="00733E21">
        <w:t xml:space="preserve"> </w:t>
      </w:r>
      <w:proofErr w:type="gramStart"/>
      <w:r w:rsidR="00733E21">
        <w:t>1</w:t>
      </w:r>
      <w:r>
        <w:t xml:space="preserve"> ,</w:t>
      </w:r>
      <w:proofErr w:type="gramEnd"/>
      <w:r>
        <w:t xml:space="preserve"> to set its RX/TX beam. This requires that the source </w:t>
      </w:r>
      <w:proofErr w:type="spellStart"/>
      <w:r>
        <w:t>gNB</w:t>
      </w:r>
      <w:proofErr w:type="spellEnd"/>
      <w:r>
        <w:t xml:space="preserve"> configures the UE to report SS/PBCH block </w:t>
      </w:r>
      <w:r w:rsidR="00A816B2">
        <w:t xml:space="preserve">or CSI-RS </w:t>
      </w:r>
      <w:r>
        <w:t>measurements for the neighbouring</w:t>
      </w:r>
      <w:r w:rsidR="006B408E">
        <w:t xml:space="preserve"> cells and to forward</w:t>
      </w:r>
      <w:r>
        <w:t xml:space="preserve"> these measurements to target </w:t>
      </w:r>
      <w:proofErr w:type="spellStart"/>
      <w:r>
        <w:t>gNB</w:t>
      </w:r>
      <w:proofErr w:type="spellEnd"/>
      <w:r>
        <w:t xml:space="preserve"> using Handover Request signalling message, which is supported by 3GPP</w:t>
      </w:r>
      <w:r w:rsidR="00EE6637">
        <w:t xml:space="preserve"> NR Rel-15</w:t>
      </w:r>
      <w:r>
        <w:t xml:space="preserve"> </w:t>
      </w:r>
      <w:r w:rsidR="006308FB">
        <w:fldChar w:fldCharType="begin"/>
      </w:r>
      <w:r w:rsidR="006308FB">
        <w:instrText xml:space="preserve"> REF _Ref531088323 \r \h </w:instrText>
      </w:r>
      <w:r w:rsidR="00ED6049">
        <w:instrText xml:space="preserve"> \* MERGEFORMAT </w:instrText>
      </w:r>
      <w:r w:rsidR="006308FB">
        <w:fldChar w:fldCharType="separate"/>
      </w:r>
      <w:r w:rsidR="006308FB">
        <w:t>[3]</w:t>
      </w:r>
      <w:r w:rsidR="006308FB">
        <w:fldChar w:fldCharType="end"/>
      </w:r>
      <w:r w:rsidR="006B408E">
        <w:t>:</w:t>
      </w:r>
    </w:p>
    <w:p w14:paraId="5A8F4335" w14:textId="692FB166" w:rsidR="006B408E" w:rsidRDefault="006B408E" w:rsidP="00ED6049">
      <w:pPr>
        <w:pStyle w:val="ListParagraph"/>
        <w:numPr>
          <w:ilvl w:val="0"/>
          <w:numId w:val="6"/>
        </w:numPr>
        <w:jc w:val="both"/>
      </w:pPr>
      <w:r>
        <w:t xml:space="preserve">If pre-allocated UL grant is to be provided in the HO command, the target </w:t>
      </w:r>
      <w:proofErr w:type="spellStart"/>
      <w:r>
        <w:t>gNB</w:t>
      </w:r>
      <w:proofErr w:type="spellEnd"/>
      <w:r>
        <w:t xml:space="preserve"> may provide the UE with at least one UL grant that is associated with one reported SS/PBCH block</w:t>
      </w:r>
      <w:r w:rsidR="00D71ACB">
        <w:t xml:space="preserve"> or CSI-RS</w:t>
      </w:r>
      <w:r>
        <w:t xml:space="preserve">. For instance, if the UE reports the measurements of SS/PBCH block, e.g., 1, 2 and 4, having strongest three measurements, the target </w:t>
      </w:r>
      <w:proofErr w:type="spellStart"/>
      <w:r>
        <w:t>gNB</w:t>
      </w:r>
      <w:proofErr w:type="spellEnd"/>
      <w:r>
        <w:t xml:space="preserve"> can provide a pre-allocated UL grant that is associated with </w:t>
      </w:r>
      <w:r w:rsidR="0054746A">
        <w:t>at least one of the</w:t>
      </w:r>
      <w:r>
        <w:t xml:space="preserve"> reported SS/PBCH block 1, 2 and 4. In these pre-allocated UL grants, the target </w:t>
      </w:r>
      <w:proofErr w:type="spellStart"/>
      <w:r>
        <w:t>gNB</w:t>
      </w:r>
      <w:proofErr w:type="spellEnd"/>
      <w:r>
        <w:t xml:space="preserve"> will set its RX beam to that providing SS/PBCH block 1, 2 </w:t>
      </w:r>
      <w:r w:rsidR="004E0667">
        <w:t>and/</w:t>
      </w:r>
      <w:r w:rsidR="00C66A5E">
        <w:t>or</w:t>
      </w:r>
      <w:r>
        <w:t xml:space="preserve"> 4</w:t>
      </w:r>
      <w:r w:rsidR="00005F4B">
        <w:t xml:space="preserve">, expecting UE’s </w:t>
      </w:r>
      <w:r w:rsidR="004E3269">
        <w:t>transmission</w:t>
      </w:r>
      <w:r w:rsidR="00005F4B">
        <w:t xml:space="preserve"> via one of those “beams”</w:t>
      </w:r>
      <w:r>
        <w:t>.</w:t>
      </w:r>
    </w:p>
    <w:p w14:paraId="5057B0B0" w14:textId="7B8B76EF" w:rsidR="006B408E" w:rsidRDefault="006B408E" w:rsidP="00ED6049">
      <w:pPr>
        <w:pStyle w:val="ListParagraph"/>
        <w:numPr>
          <w:ilvl w:val="0"/>
          <w:numId w:val="6"/>
        </w:numPr>
        <w:jc w:val="both"/>
      </w:pPr>
      <w:r>
        <w:t xml:space="preserve">If pre-allocated UL grant is not included in the HO command, the target </w:t>
      </w:r>
      <w:proofErr w:type="spellStart"/>
      <w:r>
        <w:t>gNB</w:t>
      </w:r>
      <w:proofErr w:type="spellEnd"/>
      <w:r>
        <w:t xml:space="preserve"> can send at least one PDCCH providing an UL grant that is associated with one reported SS/PBCH block</w:t>
      </w:r>
      <w:r w:rsidR="005079C9">
        <w:t xml:space="preserve"> or CSI-RS</w:t>
      </w:r>
      <w:r>
        <w:t xml:space="preserve">. Taking the example above, the target </w:t>
      </w:r>
      <w:proofErr w:type="spellStart"/>
      <w:r>
        <w:t>gNB</w:t>
      </w:r>
      <w:proofErr w:type="spellEnd"/>
      <w:r>
        <w:t xml:space="preserve"> will set its TX beam to that providing SS/PBCH 1, 2 </w:t>
      </w:r>
      <w:r w:rsidR="004E0667">
        <w:t>and/</w:t>
      </w:r>
      <w:r w:rsidR="00552578">
        <w:t>or</w:t>
      </w:r>
      <w:r>
        <w:t xml:space="preserve"> 4 for sending PDCCH.</w:t>
      </w:r>
    </w:p>
    <w:p w14:paraId="7FBE24A5" w14:textId="65B596DB" w:rsidR="00E538F0" w:rsidRPr="00E538F0" w:rsidRDefault="00E538F0" w:rsidP="00ED6049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Pr="00E538F0">
        <w:rPr>
          <w:b/>
          <w:lang w:val="en-US"/>
        </w:rPr>
        <w:t xml:space="preserve"> </w:t>
      </w:r>
      <w:r w:rsidR="009C062E">
        <w:rPr>
          <w:b/>
          <w:lang w:val="en-US"/>
        </w:rPr>
        <w:t>3</w:t>
      </w:r>
      <w:r w:rsidRPr="00E538F0">
        <w:rPr>
          <w:b/>
          <w:lang w:val="en-US"/>
        </w:rPr>
        <w:t xml:space="preserve">: </w:t>
      </w:r>
      <w:r>
        <w:rPr>
          <w:b/>
          <w:lang w:val="en-US"/>
        </w:rPr>
        <w:t xml:space="preserve">In </w:t>
      </w:r>
      <w:r w:rsidR="009C062E">
        <w:rPr>
          <w:b/>
          <w:lang w:val="en-US"/>
        </w:rPr>
        <w:t xml:space="preserve">NR </w:t>
      </w:r>
      <w:r>
        <w:rPr>
          <w:b/>
          <w:lang w:val="en-US"/>
        </w:rPr>
        <w:t xml:space="preserve">RACH-less </w:t>
      </w:r>
      <w:r w:rsidR="00F013EA">
        <w:rPr>
          <w:b/>
          <w:lang w:val="en-US"/>
        </w:rPr>
        <w:t>handover</w:t>
      </w:r>
      <w:r>
        <w:rPr>
          <w:b/>
          <w:lang w:val="en-US"/>
        </w:rPr>
        <w:t>, the UE may be configured to report beam measurements</w:t>
      </w:r>
      <w:r w:rsidR="005F5055">
        <w:rPr>
          <w:b/>
          <w:lang w:val="en-US"/>
        </w:rPr>
        <w:t xml:space="preserve"> </w:t>
      </w:r>
      <w:r>
        <w:rPr>
          <w:b/>
          <w:lang w:val="en-US"/>
        </w:rPr>
        <w:t xml:space="preserve">to assist the target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in setting its RX/TX beam</w:t>
      </w:r>
      <w:r w:rsidR="009C062E">
        <w:rPr>
          <w:b/>
          <w:lang w:val="en-US"/>
        </w:rPr>
        <w:t>s</w:t>
      </w:r>
      <w:r>
        <w:rPr>
          <w:b/>
          <w:lang w:val="en-US"/>
        </w:rPr>
        <w:t xml:space="preserve"> for receiving Msg3 or sending PDCCH allocating the UL grant for Msg3, respectively.</w:t>
      </w:r>
      <w:r w:rsidR="009C1218">
        <w:rPr>
          <w:b/>
          <w:lang w:val="en-US"/>
        </w:rPr>
        <w:t xml:space="preserve"> The reported beam measurements are forwarded by source </w:t>
      </w:r>
      <w:proofErr w:type="spellStart"/>
      <w:r w:rsidR="009C1218">
        <w:rPr>
          <w:b/>
          <w:lang w:val="en-US"/>
        </w:rPr>
        <w:t>gNB</w:t>
      </w:r>
      <w:proofErr w:type="spellEnd"/>
      <w:r w:rsidR="009C1218">
        <w:rPr>
          <w:b/>
          <w:lang w:val="en-US"/>
        </w:rPr>
        <w:t xml:space="preserve"> during HO preparation phase.</w:t>
      </w:r>
    </w:p>
    <w:p w14:paraId="7C46B87B" w14:textId="512BA2AE" w:rsidR="00D805AC" w:rsidRDefault="00302B2C" w:rsidP="00ED6049">
      <w:pPr>
        <w:keepNext/>
        <w:jc w:val="both"/>
      </w:pPr>
      <w:r>
        <w:t xml:space="preserve">This solution works well </w:t>
      </w:r>
      <w:proofErr w:type="gramStart"/>
      <w:r>
        <w:t>as long as</w:t>
      </w:r>
      <w:proofErr w:type="gramEnd"/>
      <w:r>
        <w:t xml:space="preserve"> the reported SS/PBCH block</w:t>
      </w:r>
      <w:r w:rsidR="004A7FD2">
        <w:t xml:space="preserve"> or CSI-RS</w:t>
      </w:r>
      <w:r>
        <w:t xml:space="preserve"> measurements are still valid when sending Msg3.</w:t>
      </w:r>
      <w:r w:rsidR="00D805AC">
        <w:t xml:space="preserve"> However, in some cases the reported SS/PBCH blocks</w:t>
      </w:r>
      <w:r w:rsidR="00386539">
        <w:t xml:space="preserve"> or CSI-RS</w:t>
      </w:r>
      <w:r w:rsidR="00D805AC">
        <w:t xml:space="preserve"> may no longer be </w:t>
      </w:r>
      <w:r w:rsidR="009C062E">
        <w:t xml:space="preserve">sufficiently </w:t>
      </w:r>
      <w:r w:rsidR="00D805AC">
        <w:t>strong to be detected by the UE due to user movement and variations in propagation channel, e.g., shadowing caused by obstruction</w:t>
      </w:r>
      <w:r w:rsidR="009C062E">
        <w:t>s</w:t>
      </w:r>
      <w:r w:rsidR="00D805AC">
        <w:t>. Moreover, the reported SS/PBCH</w:t>
      </w:r>
      <w:r w:rsidR="00901B19">
        <w:t xml:space="preserve"> or CSI-RS</w:t>
      </w:r>
      <w:r w:rsidR="00D805AC">
        <w:t xml:space="preserve"> measurements are subject to fluctuations caused by measurement errors and small-scale fading which can lead to erroneous setting of the RX/TX beam</w:t>
      </w:r>
      <w:r w:rsidR="009C062E">
        <w:t>s</w:t>
      </w:r>
      <w:r w:rsidR="00D805AC">
        <w:t xml:space="preserve"> at target </w:t>
      </w:r>
      <w:proofErr w:type="spellStart"/>
      <w:r w:rsidR="00D805AC">
        <w:t>gNB</w:t>
      </w:r>
      <w:proofErr w:type="spellEnd"/>
      <w:r w:rsidR="00D805AC">
        <w:t>. This is typically improved by L3 filtering and TTT, which</w:t>
      </w:r>
      <w:r w:rsidR="009C062E">
        <w:t>,</w:t>
      </w:r>
      <w:r w:rsidR="00D805AC">
        <w:t xml:space="preserve"> however</w:t>
      </w:r>
      <w:r w:rsidR="009C062E">
        <w:t>,</w:t>
      </w:r>
      <w:r w:rsidR="00D805AC">
        <w:t xml:space="preserve"> delay the measurements, i.e., the measurement may be already outdated </w:t>
      </w:r>
      <w:proofErr w:type="gramStart"/>
      <w:r w:rsidR="00D805AC">
        <w:t>at the moment</w:t>
      </w:r>
      <w:proofErr w:type="gramEnd"/>
      <w:r w:rsidR="00D805AC">
        <w:t xml:space="preserve"> of reporting. Failure to set properly the RX/TX</w:t>
      </w:r>
      <w:r w:rsidR="009C062E">
        <w:t xml:space="preserve"> beams</w:t>
      </w:r>
      <w:r w:rsidR="00D805AC">
        <w:t xml:space="preserve"> at target </w:t>
      </w:r>
      <w:proofErr w:type="spellStart"/>
      <w:r w:rsidR="00D805AC">
        <w:t>gNB</w:t>
      </w:r>
      <w:proofErr w:type="spellEnd"/>
      <w:r w:rsidR="00D805AC">
        <w:t xml:space="preserve"> for receiving Msg3 may lead to HO failure and to RRC re-establishment if no other action is taken by the UE.</w:t>
      </w:r>
    </w:p>
    <w:p w14:paraId="169A18AE" w14:textId="0269329E" w:rsidR="00D805AC" w:rsidRDefault="00D805AC" w:rsidP="00ED6049">
      <w:pPr>
        <w:keepNext/>
        <w:jc w:val="both"/>
        <w:rPr>
          <w:b/>
        </w:rPr>
      </w:pPr>
      <w:r w:rsidRPr="00D805AC">
        <w:rPr>
          <w:b/>
        </w:rPr>
        <w:t xml:space="preserve">Observation </w:t>
      </w:r>
      <w:r w:rsidR="009C062E">
        <w:rPr>
          <w:b/>
        </w:rPr>
        <w:t>4</w:t>
      </w:r>
      <w:r w:rsidRPr="00D805AC">
        <w:rPr>
          <w:b/>
        </w:rPr>
        <w:t xml:space="preserve">: </w:t>
      </w:r>
      <w:r>
        <w:rPr>
          <w:b/>
        </w:rPr>
        <w:t xml:space="preserve">Due to user movement, variations in propagation channel </w:t>
      </w:r>
      <w:r w:rsidR="00E10A54">
        <w:rPr>
          <w:b/>
        </w:rPr>
        <w:t>or</w:t>
      </w:r>
      <w:r>
        <w:rPr>
          <w:b/>
        </w:rPr>
        <w:t xml:space="preserve"> erroneous RRM measurement</w:t>
      </w:r>
      <w:r w:rsidR="009C062E">
        <w:rPr>
          <w:b/>
        </w:rPr>
        <w:t>s</w:t>
      </w:r>
      <w:r>
        <w:rPr>
          <w:b/>
        </w:rPr>
        <w:t xml:space="preserve">, </w:t>
      </w:r>
      <w:r w:rsidR="00E10A54">
        <w:rPr>
          <w:b/>
        </w:rPr>
        <w:t xml:space="preserve">it may happen that the target </w:t>
      </w:r>
      <w:proofErr w:type="spellStart"/>
      <w:r w:rsidR="00E10A54">
        <w:rPr>
          <w:b/>
        </w:rPr>
        <w:t>gNB</w:t>
      </w:r>
      <w:proofErr w:type="spellEnd"/>
      <w:r w:rsidR="00E10A54">
        <w:rPr>
          <w:b/>
        </w:rPr>
        <w:t xml:space="preserve"> may fail to set its RX/TX beam</w:t>
      </w:r>
      <w:r w:rsidR="009C062E">
        <w:rPr>
          <w:b/>
        </w:rPr>
        <w:t>s</w:t>
      </w:r>
      <w:r w:rsidR="00E10A54">
        <w:rPr>
          <w:b/>
        </w:rPr>
        <w:t xml:space="preserve"> properly for receiving Msg3 which </w:t>
      </w:r>
      <w:r w:rsidR="009C062E">
        <w:rPr>
          <w:b/>
        </w:rPr>
        <w:t xml:space="preserve">in turn </w:t>
      </w:r>
      <w:r w:rsidR="00E10A54">
        <w:rPr>
          <w:b/>
        </w:rPr>
        <w:t>can lead to HO failure.</w:t>
      </w:r>
    </w:p>
    <w:p w14:paraId="236E6259" w14:textId="18C78FD2" w:rsidR="00E10A54" w:rsidRDefault="00E10A54" w:rsidP="00ED6049">
      <w:pPr>
        <w:keepNext/>
        <w:jc w:val="both"/>
        <w:rPr>
          <w:b/>
        </w:rPr>
      </w:pPr>
      <w:r>
        <w:rPr>
          <w:b/>
        </w:rPr>
        <w:t xml:space="preserve">Observation </w:t>
      </w:r>
      <w:r w:rsidR="009C062E">
        <w:rPr>
          <w:b/>
        </w:rPr>
        <w:t>5</w:t>
      </w:r>
      <w:r>
        <w:rPr>
          <w:b/>
        </w:rPr>
        <w:t>: HO failure may lead to RRC re-establishment if no other action is taken by the UE.</w:t>
      </w:r>
    </w:p>
    <w:p w14:paraId="3858724E" w14:textId="60528105" w:rsidR="00C15C69" w:rsidRDefault="00E10A54" w:rsidP="00ED6049">
      <w:pPr>
        <w:keepNext/>
        <w:jc w:val="both"/>
      </w:pPr>
      <w:r>
        <w:t>For contention-free RACH access, it has been already agreed by 3GPP that if none of SS/PBCH blocks</w:t>
      </w:r>
      <w:r w:rsidR="00DA3EB3">
        <w:t xml:space="preserve"> or CSI-RS</w:t>
      </w:r>
      <w:r w:rsidR="0095454E">
        <w:t>s</w:t>
      </w:r>
      <w:r>
        <w:t xml:space="preserve"> that are associated with dedicated RACH resources has a</w:t>
      </w:r>
      <w:r w:rsidR="007B7918">
        <w:t xml:space="preserve"> received</w:t>
      </w:r>
      <w:r>
        <w:t xml:space="preserve"> signal measurement</w:t>
      </w:r>
      <w:r w:rsidR="007B7918">
        <w:t xml:space="preserve"> (RSRP)</w:t>
      </w:r>
      <w:r>
        <w:t xml:space="preserve"> above a certain threshold, the UE performs contention-based RACH access</w:t>
      </w:r>
      <w:r w:rsidR="00703E9D">
        <w:t xml:space="preserve"> </w:t>
      </w:r>
      <w:r w:rsidR="00703E9D">
        <w:fldChar w:fldCharType="begin"/>
      </w:r>
      <w:r w:rsidR="00703E9D">
        <w:instrText xml:space="preserve"> REF _Ref531092998 \r \h </w:instrText>
      </w:r>
      <w:r w:rsidR="00ED6049">
        <w:instrText xml:space="preserve"> \* MERGEFORMAT </w:instrText>
      </w:r>
      <w:r w:rsidR="00703E9D">
        <w:fldChar w:fldCharType="separate"/>
      </w:r>
      <w:r w:rsidR="00703E9D">
        <w:t>[4]</w:t>
      </w:r>
      <w:r w:rsidR="00703E9D">
        <w:fldChar w:fldCharType="end"/>
      </w:r>
      <w:r>
        <w:t xml:space="preserve">. </w:t>
      </w:r>
      <w:r w:rsidR="00703E9D">
        <w:t>The same approach can be adopted for RACH-less HO</w:t>
      </w:r>
      <w:r w:rsidR="00786CC6">
        <w:t xml:space="preserve"> to avoid the HO failure: That is if none of the SS/PBCH blocks</w:t>
      </w:r>
      <w:r w:rsidR="00726B22">
        <w:t xml:space="preserve"> or CSI-RS</w:t>
      </w:r>
      <w:r w:rsidR="00314529">
        <w:t>s</w:t>
      </w:r>
      <w:r w:rsidR="00786CC6">
        <w:t xml:space="preserve"> that are associated with UL grants, pre-allocated in the HO command or scheduled dynamically by PDCCH, ha</w:t>
      </w:r>
      <w:r w:rsidR="00314529">
        <w:t>ve</w:t>
      </w:r>
      <w:r w:rsidR="00786CC6">
        <w:t xml:space="preserve"> a received signal measurement above a certain </w:t>
      </w:r>
      <w:r w:rsidR="00314529">
        <w:t>threshold</w:t>
      </w:r>
      <w:r w:rsidR="00786CC6">
        <w:t xml:space="preserve">, the UE fall-backs to </w:t>
      </w:r>
      <w:r w:rsidR="00314529">
        <w:t xml:space="preserve">ordinary </w:t>
      </w:r>
      <w:r w:rsidR="00786CC6">
        <w:t>RA</w:t>
      </w:r>
      <w:r w:rsidR="00314529">
        <w:t xml:space="preserve"> procedure</w:t>
      </w:r>
      <w:r w:rsidR="00786CC6">
        <w:t>. The RACH to target cell can be either contention-based or contention free depending on whether dedicated RACH resources are delivered in the HO command.</w:t>
      </w:r>
      <w:r w:rsidR="00DC71C4">
        <w:t xml:space="preserve"> </w:t>
      </w:r>
    </w:p>
    <w:p w14:paraId="401EA4C9" w14:textId="72D682FB" w:rsidR="00DC71C4" w:rsidRDefault="00DC71C4" w:rsidP="00ED6049">
      <w:pPr>
        <w:jc w:val="both"/>
      </w:pPr>
      <w:r>
        <w:t>Fig. 3 illustrates the fall-back</w:t>
      </w:r>
      <w:r w:rsidR="00440FE0">
        <w:t xml:space="preserve"> of the UE</w:t>
      </w:r>
      <w:r>
        <w:t xml:space="preserve"> from RACH-less to RACH</w:t>
      </w:r>
      <w:r w:rsidR="00D922BC">
        <w:t xml:space="preserve"> based HO in case none of </w:t>
      </w:r>
      <w:r>
        <w:t>SS/PBCH bloc</w:t>
      </w:r>
      <w:r w:rsidR="006B70DD">
        <w:t xml:space="preserve">ks that are associated with </w:t>
      </w:r>
      <w:r>
        <w:t>UL grant</w:t>
      </w:r>
      <w:r w:rsidR="006B70DD">
        <w:t>s,</w:t>
      </w:r>
      <w:r>
        <w:t xml:space="preserve"> indicated in the HO command</w:t>
      </w:r>
      <w:r w:rsidR="006B70DD">
        <w:t>,</w:t>
      </w:r>
      <w:r>
        <w:t xml:space="preserve"> ha</w:t>
      </w:r>
      <w:r w:rsidR="00314529">
        <w:t>ve</w:t>
      </w:r>
      <w:r>
        <w:t xml:space="preserve"> a received signal measurement above </w:t>
      </w:r>
      <w:r w:rsidR="004C2FF8">
        <w:t xml:space="preserve">a pre-configured </w:t>
      </w:r>
      <w:r>
        <w:t>threshold T: Fig. 3a) corresponds to the case when pre-allocated UL grant is delivered in the HO command and Fig 3b) refers to the case when UL grant is provided by</w:t>
      </w:r>
      <w:r w:rsidR="00965091">
        <w:t xml:space="preserve"> PDCCH. In the </w:t>
      </w:r>
      <w:r w:rsidR="00314529">
        <w:t>exemplary case shown in</w:t>
      </w:r>
      <w:r w:rsidR="00965091">
        <w:t xml:space="preserve"> Fig. 3</w:t>
      </w:r>
      <w:r>
        <w:t>,</w:t>
      </w:r>
      <w:r w:rsidR="004C0CF5">
        <w:t xml:space="preserve"> the UL grant, indicated in the HO command, is associated with only one SS/PBCH 1 having the e.g., strongest received measurement, but this does not limit the</w:t>
      </w:r>
      <w:r w:rsidR="00C15C69">
        <w:t xml:space="preserve"> </w:t>
      </w:r>
      <w:r w:rsidR="004C0CF5">
        <w:t>network from configuring more than one UL</w:t>
      </w:r>
      <w:r w:rsidR="00A4410F">
        <w:t xml:space="preserve"> </w:t>
      </w:r>
      <w:r w:rsidR="004C0CF5">
        <w:t>grant that are associated with different SS/PBCH blocks, 1, 2 or 4.</w:t>
      </w:r>
    </w:p>
    <w:p w14:paraId="3E904D12" w14:textId="009632CA" w:rsidR="00C15C69" w:rsidRPr="00C15C69" w:rsidRDefault="00C15C69" w:rsidP="00ED6049">
      <w:pPr>
        <w:jc w:val="both"/>
        <w:rPr>
          <w:b/>
        </w:rPr>
      </w:pPr>
      <w:r w:rsidRPr="00C15C69">
        <w:rPr>
          <w:b/>
        </w:rPr>
        <w:t>Proposal 1:</w:t>
      </w:r>
      <w:r>
        <w:rPr>
          <w:b/>
        </w:rPr>
        <w:t xml:space="preserve"> RAN2 is asked to analyse further the fall</w:t>
      </w:r>
      <w:r w:rsidR="00D922BC">
        <w:rPr>
          <w:b/>
        </w:rPr>
        <w:t>-</w:t>
      </w:r>
      <w:r>
        <w:rPr>
          <w:b/>
        </w:rPr>
        <w:t>back</w:t>
      </w:r>
      <w:r w:rsidR="00D922BC">
        <w:rPr>
          <w:b/>
        </w:rPr>
        <w:t xml:space="preserve"> </w:t>
      </w:r>
      <w:r w:rsidR="002E75B8">
        <w:rPr>
          <w:b/>
        </w:rPr>
        <w:t xml:space="preserve">of the UE </w:t>
      </w:r>
      <w:r w:rsidR="00D922BC">
        <w:rPr>
          <w:b/>
        </w:rPr>
        <w:t>from RACH-less to RACH based HO in case none of SS/PBCH blocks</w:t>
      </w:r>
      <w:r w:rsidR="00A7422A">
        <w:rPr>
          <w:b/>
        </w:rPr>
        <w:t xml:space="preserve"> or CSI-RS</w:t>
      </w:r>
      <w:r w:rsidR="00D922BC">
        <w:rPr>
          <w:b/>
        </w:rPr>
        <w:t xml:space="preserve"> that are associated with </w:t>
      </w:r>
      <w:r w:rsidR="006B70DD">
        <w:rPr>
          <w:b/>
        </w:rPr>
        <w:t xml:space="preserve">UL grants, indicated in the HO command, has a received signal measurement above </w:t>
      </w:r>
      <w:r w:rsidR="00BC2A81">
        <w:rPr>
          <w:b/>
        </w:rPr>
        <w:t xml:space="preserve">a pre-configured </w:t>
      </w:r>
      <w:r w:rsidR="006B70DD">
        <w:rPr>
          <w:b/>
        </w:rPr>
        <w:t>threshold T.</w:t>
      </w:r>
    </w:p>
    <w:p w14:paraId="3CF932EB" w14:textId="77777777" w:rsidR="00C15C69" w:rsidRDefault="00C15C69" w:rsidP="00302B2C">
      <w:pPr>
        <w:keepNext/>
      </w:pPr>
    </w:p>
    <w:p w14:paraId="6FC1D317" w14:textId="541AA4AC" w:rsidR="00786CC6" w:rsidRDefault="00D6472E" w:rsidP="00D6472E">
      <w:pPr>
        <w:keepNext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EA422C1" wp14:editId="66768650">
            <wp:extent cx="5969000" cy="3217601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6799" cy="322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C335A" w14:textId="77EF1B96" w:rsidR="00D6472E" w:rsidRPr="00D6472E" w:rsidRDefault="00D6472E" w:rsidP="00D6472E">
      <w:pPr>
        <w:keepNext/>
        <w:jc w:val="center"/>
        <w:rPr>
          <w:b/>
          <w:i/>
          <w:iCs/>
          <w:color w:val="000000" w:themeColor="text1"/>
          <w:sz w:val="18"/>
          <w:szCs w:val="18"/>
        </w:rPr>
      </w:pPr>
      <w:r w:rsidRPr="00D6472E">
        <w:rPr>
          <w:b/>
          <w:i/>
          <w:iCs/>
          <w:color w:val="000000" w:themeColor="text1"/>
          <w:sz w:val="18"/>
          <w:szCs w:val="18"/>
        </w:rPr>
        <w:t>a) Pre-allocated UL grant delivered in HO command</w:t>
      </w:r>
      <w:r w:rsidR="004C2397">
        <w:rPr>
          <w:b/>
          <w:i/>
          <w:iCs/>
          <w:color w:val="000000" w:themeColor="text1"/>
          <w:sz w:val="18"/>
          <w:szCs w:val="18"/>
        </w:rPr>
        <w:t>.</w:t>
      </w:r>
    </w:p>
    <w:p w14:paraId="44B0D075" w14:textId="0B396A75" w:rsidR="007F7A44" w:rsidRDefault="007F7A44" w:rsidP="001B49C9"/>
    <w:p w14:paraId="34B5C6AC" w14:textId="63A78343" w:rsidR="00D6472E" w:rsidRDefault="00D6472E" w:rsidP="00D6472E">
      <w:pPr>
        <w:jc w:val="center"/>
      </w:pPr>
      <w:r>
        <w:rPr>
          <w:noProof/>
        </w:rPr>
        <w:drawing>
          <wp:inline distT="0" distB="0" distL="0" distR="0" wp14:anchorId="329B6106" wp14:editId="58BA2375">
            <wp:extent cx="6655685" cy="325501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1941" cy="326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8D2B4" w14:textId="1A268E48" w:rsidR="00D6472E" w:rsidRDefault="00D6472E" w:rsidP="00D6472E">
      <w:pPr>
        <w:keepNext/>
        <w:jc w:val="center"/>
        <w:rPr>
          <w:b/>
          <w:i/>
          <w:iCs/>
          <w:color w:val="000000" w:themeColor="text1"/>
          <w:sz w:val="18"/>
          <w:szCs w:val="18"/>
        </w:rPr>
      </w:pPr>
      <w:r>
        <w:rPr>
          <w:b/>
          <w:i/>
          <w:iCs/>
          <w:color w:val="000000" w:themeColor="text1"/>
          <w:sz w:val="18"/>
          <w:szCs w:val="18"/>
        </w:rPr>
        <w:t>b</w:t>
      </w:r>
      <w:r w:rsidRPr="00D6472E">
        <w:rPr>
          <w:b/>
          <w:i/>
          <w:iCs/>
          <w:color w:val="000000" w:themeColor="text1"/>
          <w:sz w:val="18"/>
          <w:szCs w:val="18"/>
        </w:rPr>
        <w:t xml:space="preserve">) </w:t>
      </w:r>
      <w:r>
        <w:rPr>
          <w:b/>
          <w:i/>
          <w:iCs/>
          <w:color w:val="000000" w:themeColor="text1"/>
          <w:sz w:val="18"/>
          <w:szCs w:val="18"/>
        </w:rPr>
        <w:t>UL grant allocated by PDCCH.</w:t>
      </w:r>
    </w:p>
    <w:p w14:paraId="4833C8BC" w14:textId="2338FDC5" w:rsidR="00C15C69" w:rsidRPr="00B75626" w:rsidRDefault="00C15C69" w:rsidP="00C15C69">
      <w:pPr>
        <w:pStyle w:val="Caption"/>
        <w:jc w:val="center"/>
        <w:rPr>
          <w:b/>
          <w:color w:val="000000" w:themeColor="text1"/>
        </w:rPr>
      </w:pPr>
      <w:r w:rsidRPr="00B75626">
        <w:rPr>
          <w:b/>
          <w:color w:val="000000" w:themeColor="text1"/>
        </w:rPr>
        <w:t xml:space="preserve">Figure </w:t>
      </w:r>
      <w:r>
        <w:rPr>
          <w:b/>
          <w:color w:val="000000" w:themeColor="text1"/>
        </w:rPr>
        <w:t>3</w:t>
      </w:r>
      <w:r w:rsidRPr="00B75626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Fall-back to RACH in RACH-less HO.</w:t>
      </w:r>
    </w:p>
    <w:p w14:paraId="0707C12F" w14:textId="582C9839" w:rsidR="00302B2C" w:rsidRDefault="00302B2C" w:rsidP="001B49C9">
      <w:pPr>
        <w:rPr>
          <w:lang w:val="en-US"/>
        </w:rPr>
      </w:pPr>
    </w:p>
    <w:p w14:paraId="41D8A2C4" w14:textId="77777777" w:rsidR="00ED6049" w:rsidRPr="00086DFA" w:rsidRDefault="00ED6049" w:rsidP="001B49C9">
      <w:pPr>
        <w:rPr>
          <w:lang w:val="en-US"/>
        </w:rPr>
      </w:pPr>
    </w:p>
    <w:p w14:paraId="5FF0E443" w14:textId="367606B7"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8D4424">
        <w:t>Conclusion</w:t>
      </w:r>
    </w:p>
    <w:p w14:paraId="0808AA9C" w14:textId="6DACF970" w:rsidR="00CD4C7B" w:rsidRPr="006E13D1" w:rsidRDefault="008D4424" w:rsidP="008D4424">
      <w:pPr>
        <w:pStyle w:val="B2"/>
        <w:ind w:left="0" w:firstLine="0"/>
      </w:pPr>
      <w:r>
        <w:t>In this contribution, we have analysed RACH-less HO in NR. The following observations and proposals have been made:</w:t>
      </w:r>
    </w:p>
    <w:p w14:paraId="41BF095E" w14:textId="2A6BC960" w:rsidR="00034F8F" w:rsidRPr="002C7FEC" w:rsidRDefault="00034F8F" w:rsidP="00034F8F">
      <w:pPr>
        <w:rPr>
          <w:b/>
        </w:rPr>
      </w:pPr>
      <w:r w:rsidRPr="002C7FEC">
        <w:rPr>
          <w:b/>
        </w:rPr>
        <w:t xml:space="preserve">Observation 1: In RACH-less </w:t>
      </w:r>
      <w:r>
        <w:rPr>
          <w:b/>
        </w:rPr>
        <w:t>handover</w:t>
      </w:r>
      <w:r w:rsidRPr="002C7FEC">
        <w:rPr>
          <w:b/>
        </w:rPr>
        <w:t xml:space="preserve">, the service interruption time is reduced by the time duration </w:t>
      </w:r>
      <w:r>
        <w:rPr>
          <w:b/>
        </w:rPr>
        <w:t xml:space="preserve">needed </w:t>
      </w:r>
      <w:r w:rsidRPr="002C7FEC">
        <w:rPr>
          <w:b/>
        </w:rPr>
        <w:t>for acquiring a RACH occasion to send the preamble and receiv</w:t>
      </w:r>
      <w:r>
        <w:rPr>
          <w:b/>
        </w:rPr>
        <w:t>e</w:t>
      </w:r>
      <w:r w:rsidRPr="002C7FEC">
        <w:rPr>
          <w:b/>
        </w:rPr>
        <w:t xml:space="preserve"> a RACH response.</w:t>
      </w:r>
    </w:p>
    <w:p w14:paraId="3D8E5C5C" w14:textId="77777777" w:rsidR="00034F8F" w:rsidRPr="00B01E92" w:rsidRDefault="00034F8F" w:rsidP="00034F8F">
      <w:pPr>
        <w:rPr>
          <w:b/>
        </w:rPr>
      </w:pPr>
      <w:r w:rsidRPr="00B01E92">
        <w:rPr>
          <w:b/>
        </w:rPr>
        <w:t xml:space="preserve">Observation 2: RACH procedure in NR system applying beam sweeping is not only used to acquire an UL grant and TA, but also to assist the </w:t>
      </w:r>
      <w:proofErr w:type="spellStart"/>
      <w:r>
        <w:rPr>
          <w:b/>
        </w:rPr>
        <w:t>gNB</w:t>
      </w:r>
      <w:proofErr w:type="spellEnd"/>
      <w:r w:rsidRPr="00B01E92">
        <w:rPr>
          <w:b/>
        </w:rPr>
        <w:t xml:space="preserve"> and the UE to configure their </w:t>
      </w:r>
      <w:r>
        <w:rPr>
          <w:b/>
        </w:rPr>
        <w:t xml:space="preserve">TX </w:t>
      </w:r>
      <w:r w:rsidRPr="00B01E92">
        <w:rPr>
          <w:b/>
        </w:rPr>
        <w:t xml:space="preserve">and </w:t>
      </w:r>
      <w:r>
        <w:rPr>
          <w:b/>
        </w:rPr>
        <w:t xml:space="preserve">RX </w:t>
      </w:r>
      <w:r w:rsidRPr="00B01E92">
        <w:rPr>
          <w:b/>
        </w:rPr>
        <w:t>beams for user data and signalling exchange.</w:t>
      </w:r>
    </w:p>
    <w:p w14:paraId="5D5E73A3" w14:textId="77777777" w:rsidR="00034F8F" w:rsidRPr="00E538F0" w:rsidRDefault="00034F8F" w:rsidP="00034F8F">
      <w:pPr>
        <w:rPr>
          <w:b/>
          <w:lang w:val="en-US"/>
        </w:rPr>
      </w:pPr>
      <w:r>
        <w:rPr>
          <w:b/>
          <w:lang w:val="en-US"/>
        </w:rPr>
        <w:t>Observation</w:t>
      </w:r>
      <w:r w:rsidRPr="00E538F0">
        <w:rPr>
          <w:b/>
          <w:lang w:val="en-US"/>
        </w:rPr>
        <w:t xml:space="preserve"> </w:t>
      </w:r>
      <w:r>
        <w:rPr>
          <w:b/>
          <w:lang w:val="en-US"/>
        </w:rPr>
        <w:t>3</w:t>
      </w:r>
      <w:r w:rsidRPr="00E538F0">
        <w:rPr>
          <w:b/>
          <w:lang w:val="en-US"/>
        </w:rPr>
        <w:t xml:space="preserve">: </w:t>
      </w:r>
      <w:r>
        <w:rPr>
          <w:b/>
          <w:lang w:val="en-US"/>
        </w:rPr>
        <w:t xml:space="preserve">In NR RACH-less handover, the UE may be configured to report beam measurements to assist the target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in setting its RX/TX beams for receiving Msg3 or sending PDCCH allocating the UL grant for Msg3, respectively. The reported beam measurements are forwarded by source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during HO preparation phase.</w:t>
      </w:r>
    </w:p>
    <w:p w14:paraId="536D56EC" w14:textId="77777777" w:rsidR="00034F8F" w:rsidRDefault="00034F8F" w:rsidP="00034F8F">
      <w:pPr>
        <w:keepNext/>
        <w:rPr>
          <w:b/>
        </w:rPr>
      </w:pPr>
      <w:r w:rsidRPr="00D805AC">
        <w:rPr>
          <w:b/>
        </w:rPr>
        <w:t xml:space="preserve">Observation </w:t>
      </w:r>
      <w:r>
        <w:rPr>
          <w:b/>
        </w:rPr>
        <w:t>4</w:t>
      </w:r>
      <w:r w:rsidRPr="00D805AC">
        <w:rPr>
          <w:b/>
        </w:rPr>
        <w:t xml:space="preserve">: </w:t>
      </w:r>
      <w:r>
        <w:rPr>
          <w:b/>
        </w:rPr>
        <w:t xml:space="preserve">Due to user movement, variations in propagation channel or erroneous RRM measurements, it may happen that the target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may fail to set its RX/TX beams properly for receiving Msg3 which in turn can lead to HO failure.</w:t>
      </w:r>
    </w:p>
    <w:p w14:paraId="24AC7979" w14:textId="77777777" w:rsidR="00034F8F" w:rsidRDefault="00034F8F" w:rsidP="00034F8F">
      <w:pPr>
        <w:keepNext/>
        <w:rPr>
          <w:b/>
        </w:rPr>
      </w:pPr>
      <w:r>
        <w:rPr>
          <w:b/>
        </w:rPr>
        <w:t>Observation 5: HO failure may lead to RRC re-establishment if no other action is taken by the UE.</w:t>
      </w:r>
    </w:p>
    <w:p w14:paraId="190C81D1" w14:textId="10FA2FE7" w:rsidR="00CD4C7B" w:rsidRPr="00423F86" w:rsidRDefault="00034F8F" w:rsidP="00423F86">
      <w:pPr>
        <w:rPr>
          <w:b/>
        </w:rPr>
      </w:pPr>
      <w:r w:rsidRPr="00C15C69">
        <w:rPr>
          <w:b/>
        </w:rPr>
        <w:t>Proposal 1:</w:t>
      </w:r>
      <w:r>
        <w:rPr>
          <w:b/>
        </w:rPr>
        <w:t xml:space="preserve"> RAN2 is asked to analyse further the fall-back of the UE from RACH-less to RACH based HO in case none of SS/PBCH blocks or CSI-RS that are associated with UL grants, indicated in the HO command, has a received signal measurement above a pre-configured threshold T.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64B9E3" w:rsidR="00CD4C7B" w:rsidRPr="006E13D1" w:rsidRDefault="00B24D82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30993687"/>
      <w:bookmarkStart w:id="2" w:name="_Ref75086397"/>
      <w:r>
        <w:t>RP-181433, New WID: NR mobility enhancements, 3GPP TSG RAN Meeting #80, La Jolla, USA, May 21- May 25, 2018.</w:t>
      </w:r>
      <w:bookmarkEnd w:id="1"/>
    </w:p>
    <w:p w14:paraId="4AA5C936" w14:textId="2709B2BE" w:rsidR="00CD4C7B" w:rsidRDefault="00CF291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30994471"/>
      <w:bookmarkEnd w:id="2"/>
      <w:r>
        <w:t>3GPP TS 36.300, Overall description.</w:t>
      </w:r>
      <w:bookmarkEnd w:id="3"/>
    </w:p>
    <w:p w14:paraId="3A1AF333" w14:textId="1354A1AE" w:rsidR="006308FB" w:rsidRDefault="006308F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31088323"/>
      <w:r>
        <w:t xml:space="preserve">3GPP TS 38.300, </w:t>
      </w:r>
      <w:r w:rsidR="007B7918">
        <w:t xml:space="preserve">NR and NG-RAN </w:t>
      </w:r>
      <w:r w:rsidR="00703E9D">
        <w:t>o</w:t>
      </w:r>
      <w:r>
        <w:t>verall description.</w:t>
      </w:r>
      <w:bookmarkEnd w:id="4"/>
    </w:p>
    <w:p w14:paraId="7E0F0DBE" w14:textId="69F39338" w:rsidR="007B7918" w:rsidRDefault="007B7918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31092998"/>
      <w:r>
        <w:t>3GPP TS 38.321, NR, Medium Access Control (MAC) protocol specification (Release 15).</w:t>
      </w:r>
      <w:bookmarkEnd w:id="5"/>
    </w:p>
    <w:p w14:paraId="4063C8B3" w14:textId="3855170E" w:rsidR="00A33D20" w:rsidRPr="006E13D1" w:rsidRDefault="00A33D20" w:rsidP="00A33D20">
      <w:pPr>
        <w:pStyle w:val="ListParagraph"/>
        <w:numPr>
          <w:ilvl w:val="0"/>
          <w:numId w:val="4"/>
        </w:numPr>
      </w:pPr>
      <w:bookmarkStart w:id="6" w:name="_Ref7604374"/>
      <w:r w:rsidRPr="00A33D20">
        <w:t xml:space="preserve">R2-1905501 </w:t>
      </w:r>
      <w:r w:rsidRPr="00A33D20">
        <w:rPr>
          <w:i/>
        </w:rPr>
        <w:t>RAN2#105bis Meeting Report</w:t>
      </w:r>
      <w:r w:rsidRPr="00A33D20">
        <w:t xml:space="preserve"> 3GPP TSG-RAN WG2 Meeting #106</w:t>
      </w:r>
      <w:r w:rsidR="005F484E">
        <w:t xml:space="preserve"> </w:t>
      </w:r>
      <w:r w:rsidRPr="00A33D20">
        <w:t>Reno, USA, 13 – 17 May 2019</w:t>
      </w:r>
      <w:bookmarkEnd w:id="6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 w:rsidSect="00F12DC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6D5F6" w14:textId="77777777" w:rsidR="00AE045B" w:rsidRDefault="00AE045B">
      <w:r>
        <w:separator/>
      </w:r>
    </w:p>
  </w:endnote>
  <w:endnote w:type="continuationSeparator" w:id="0">
    <w:p w14:paraId="2702A23E" w14:textId="77777777" w:rsidR="00AE045B" w:rsidRDefault="00AE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44FCB" w14:textId="77777777" w:rsidR="00AE045B" w:rsidRDefault="00AE045B">
      <w:r>
        <w:separator/>
      </w:r>
    </w:p>
  </w:footnote>
  <w:footnote w:type="continuationSeparator" w:id="0">
    <w:p w14:paraId="228BF01F" w14:textId="77777777" w:rsidR="00AE045B" w:rsidRDefault="00AE0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04C3D86"/>
    <w:multiLevelType w:val="hybridMultilevel"/>
    <w:tmpl w:val="06C284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F4B"/>
    <w:rsid w:val="00015A25"/>
    <w:rsid w:val="00015BD5"/>
    <w:rsid w:val="00022023"/>
    <w:rsid w:val="00033397"/>
    <w:rsid w:val="00034F8F"/>
    <w:rsid w:val="00040095"/>
    <w:rsid w:val="00042538"/>
    <w:rsid w:val="00042D16"/>
    <w:rsid w:val="00046541"/>
    <w:rsid w:val="00080512"/>
    <w:rsid w:val="00083041"/>
    <w:rsid w:val="00086DFA"/>
    <w:rsid w:val="00090468"/>
    <w:rsid w:val="000A2880"/>
    <w:rsid w:val="000B7BCF"/>
    <w:rsid w:val="000C522B"/>
    <w:rsid w:val="000D58AB"/>
    <w:rsid w:val="00112F1A"/>
    <w:rsid w:val="00113840"/>
    <w:rsid w:val="00145075"/>
    <w:rsid w:val="00145E81"/>
    <w:rsid w:val="001741A0"/>
    <w:rsid w:val="00175FA0"/>
    <w:rsid w:val="00187110"/>
    <w:rsid w:val="00194CD0"/>
    <w:rsid w:val="00197BA3"/>
    <w:rsid w:val="001A07A2"/>
    <w:rsid w:val="001A26A5"/>
    <w:rsid w:val="001A46B3"/>
    <w:rsid w:val="001B44FC"/>
    <w:rsid w:val="001B49C9"/>
    <w:rsid w:val="001C4F79"/>
    <w:rsid w:val="001F168B"/>
    <w:rsid w:val="001F7831"/>
    <w:rsid w:val="00204045"/>
    <w:rsid w:val="0020712B"/>
    <w:rsid w:val="00207C5B"/>
    <w:rsid w:val="0022606D"/>
    <w:rsid w:val="00226FC4"/>
    <w:rsid w:val="00231728"/>
    <w:rsid w:val="00240E2B"/>
    <w:rsid w:val="002610D8"/>
    <w:rsid w:val="002747EC"/>
    <w:rsid w:val="002855BF"/>
    <w:rsid w:val="002C7FEC"/>
    <w:rsid w:val="002E75B8"/>
    <w:rsid w:val="002E79B5"/>
    <w:rsid w:val="002F0825"/>
    <w:rsid w:val="002F0D22"/>
    <w:rsid w:val="00302B2C"/>
    <w:rsid w:val="00314529"/>
    <w:rsid w:val="003172DC"/>
    <w:rsid w:val="00325AE3"/>
    <w:rsid w:val="00326069"/>
    <w:rsid w:val="0035462D"/>
    <w:rsid w:val="00356C3A"/>
    <w:rsid w:val="00364B41"/>
    <w:rsid w:val="00386539"/>
    <w:rsid w:val="003A41EF"/>
    <w:rsid w:val="003B40AD"/>
    <w:rsid w:val="003C4E37"/>
    <w:rsid w:val="003E16BE"/>
    <w:rsid w:val="003F4E28"/>
    <w:rsid w:val="004006E8"/>
    <w:rsid w:val="00401855"/>
    <w:rsid w:val="00410FB5"/>
    <w:rsid w:val="00417A51"/>
    <w:rsid w:val="00423F86"/>
    <w:rsid w:val="004244F0"/>
    <w:rsid w:val="00435B01"/>
    <w:rsid w:val="00440FE0"/>
    <w:rsid w:val="00477455"/>
    <w:rsid w:val="004A1F7B"/>
    <w:rsid w:val="004A7FD2"/>
    <w:rsid w:val="004C0CF5"/>
    <w:rsid w:val="004C2397"/>
    <w:rsid w:val="004C2FF8"/>
    <w:rsid w:val="004C44D2"/>
    <w:rsid w:val="004C66C7"/>
    <w:rsid w:val="004D3578"/>
    <w:rsid w:val="004D380D"/>
    <w:rsid w:val="004E0667"/>
    <w:rsid w:val="004E213A"/>
    <w:rsid w:val="004E3269"/>
    <w:rsid w:val="004F1061"/>
    <w:rsid w:val="004F170B"/>
    <w:rsid w:val="00503171"/>
    <w:rsid w:val="00506C28"/>
    <w:rsid w:val="005079C9"/>
    <w:rsid w:val="00517DEA"/>
    <w:rsid w:val="005346D4"/>
    <w:rsid w:val="00534DA0"/>
    <w:rsid w:val="00543E6C"/>
    <w:rsid w:val="0054746A"/>
    <w:rsid w:val="0055050C"/>
    <w:rsid w:val="00552578"/>
    <w:rsid w:val="00565087"/>
    <w:rsid w:val="0056573F"/>
    <w:rsid w:val="005975AF"/>
    <w:rsid w:val="005A5E07"/>
    <w:rsid w:val="005E5800"/>
    <w:rsid w:val="005F05A3"/>
    <w:rsid w:val="005F1E5F"/>
    <w:rsid w:val="005F484E"/>
    <w:rsid w:val="005F5055"/>
    <w:rsid w:val="00610BA5"/>
    <w:rsid w:val="00611566"/>
    <w:rsid w:val="006308FB"/>
    <w:rsid w:val="00646D99"/>
    <w:rsid w:val="00656910"/>
    <w:rsid w:val="006B408E"/>
    <w:rsid w:val="006B70DD"/>
    <w:rsid w:val="006C66D8"/>
    <w:rsid w:val="006D1E24"/>
    <w:rsid w:val="006E1417"/>
    <w:rsid w:val="006F6A2C"/>
    <w:rsid w:val="00703E9D"/>
    <w:rsid w:val="00710201"/>
    <w:rsid w:val="007123C1"/>
    <w:rsid w:val="00726B22"/>
    <w:rsid w:val="00733E21"/>
    <w:rsid w:val="007342B5"/>
    <w:rsid w:val="00734A5B"/>
    <w:rsid w:val="00735289"/>
    <w:rsid w:val="00744E76"/>
    <w:rsid w:val="00757D40"/>
    <w:rsid w:val="007708DB"/>
    <w:rsid w:val="007732D9"/>
    <w:rsid w:val="00781F0F"/>
    <w:rsid w:val="00784375"/>
    <w:rsid w:val="00786CC6"/>
    <w:rsid w:val="0078727C"/>
    <w:rsid w:val="0079049D"/>
    <w:rsid w:val="00793DC5"/>
    <w:rsid w:val="007B18D8"/>
    <w:rsid w:val="007B7918"/>
    <w:rsid w:val="007C06D2"/>
    <w:rsid w:val="007C095F"/>
    <w:rsid w:val="007C2DD0"/>
    <w:rsid w:val="007F7A44"/>
    <w:rsid w:val="008028A4"/>
    <w:rsid w:val="00813245"/>
    <w:rsid w:val="00836C84"/>
    <w:rsid w:val="00857DD9"/>
    <w:rsid w:val="008768CA"/>
    <w:rsid w:val="00877EF9"/>
    <w:rsid w:val="00880559"/>
    <w:rsid w:val="00880CC2"/>
    <w:rsid w:val="008B3D45"/>
    <w:rsid w:val="008B5306"/>
    <w:rsid w:val="008D2E4D"/>
    <w:rsid w:val="008D4424"/>
    <w:rsid w:val="008F396F"/>
    <w:rsid w:val="00901B19"/>
    <w:rsid w:val="0090271F"/>
    <w:rsid w:val="00902DB9"/>
    <w:rsid w:val="0090466A"/>
    <w:rsid w:val="009173EF"/>
    <w:rsid w:val="00936071"/>
    <w:rsid w:val="00940212"/>
    <w:rsid w:val="009414BB"/>
    <w:rsid w:val="00942EC2"/>
    <w:rsid w:val="0094756D"/>
    <w:rsid w:val="0095454E"/>
    <w:rsid w:val="00961B32"/>
    <w:rsid w:val="00965091"/>
    <w:rsid w:val="00970DB3"/>
    <w:rsid w:val="00974BB0"/>
    <w:rsid w:val="009875BC"/>
    <w:rsid w:val="009A0AF3"/>
    <w:rsid w:val="009A4872"/>
    <w:rsid w:val="009B07CD"/>
    <w:rsid w:val="009B0D29"/>
    <w:rsid w:val="009B4F97"/>
    <w:rsid w:val="009C062E"/>
    <w:rsid w:val="009C1218"/>
    <w:rsid w:val="009C19E9"/>
    <w:rsid w:val="009D71F8"/>
    <w:rsid w:val="009D74A6"/>
    <w:rsid w:val="009E7230"/>
    <w:rsid w:val="00A10F02"/>
    <w:rsid w:val="00A204CA"/>
    <w:rsid w:val="00A33D20"/>
    <w:rsid w:val="00A4410F"/>
    <w:rsid w:val="00A53724"/>
    <w:rsid w:val="00A7422A"/>
    <w:rsid w:val="00A816B2"/>
    <w:rsid w:val="00A82346"/>
    <w:rsid w:val="00A929C3"/>
    <w:rsid w:val="00A95182"/>
    <w:rsid w:val="00A9671C"/>
    <w:rsid w:val="00AA1553"/>
    <w:rsid w:val="00AE045B"/>
    <w:rsid w:val="00B01E92"/>
    <w:rsid w:val="00B05962"/>
    <w:rsid w:val="00B15449"/>
    <w:rsid w:val="00B24D82"/>
    <w:rsid w:val="00B27303"/>
    <w:rsid w:val="00B47FD1"/>
    <w:rsid w:val="00B516BB"/>
    <w:rsid w:val="00B75626"/>
    <w:rsid w:val="00BC2A81"/>
    <w:rsid w:val="00BC3555"/>
    <w:rsid w:val="00C12B51"/>
    <w:rsid w:val="00C15C69"/>
    <w:rsid w:val="00C15F42"/>
    <w:rsid w:val="00C16AA8"/>
    <w:rsid w:val="00C24650"/>
    <w:rsid w:val="00C25465"/>
    <w:rsid w:val="00C33079"/>
    <w:rsid w:val="00C61741"/>
    <w:rsid w:val="00C669BC"/>
    <w:rsid w:val="00C66A5E"/>
    <w:rsid w:val="00C83A13"/>
    <w:rsid w:val="00C9068C"/>
    <w:rsid w:val="00C92967"/>
    <w:rsid w:val="00CA3D0C"/>
    <w:rsid w:val="00CA654B"/>
    <w:rsid w:val="00CB72B8"/>
    <w:rsid w:val="00CD4C7B"/>
    <w:rsid w:val="00CF291B"/>
    <w:rsid w:val="00D3097D"/>
    <w:rsid w:val="00D33BE3"/>
    <w:rsid w:val="00D3792D"/>
    <w:rsid w:val="00D55E47"/>
    <w:rsid w:val="00D62E19"/>
    <w:rsid w:val="00D6472E"/>
    <w:rsid w:val="00D67CD1"/>
    <w:rsid w:val="00D71ACB"/>
    <w:rsid w:val="00D738D6"/>
    <w:rsid w:val="00D805AC"/>
    <w:rsid w:val="00D80795"/>
    <w:rsid w:val="00D854BE"/>
    <w:rsid w:val="00D87110"/>
    <w:rsid w:val="00D87E00"/>
    <w:rsid w:val="00D9134D"/>
    <w:rsid w:val="00D922BC"/>
    <w:rsid w:val="00D96D11"/>
    <w:rsid w:val="00DA3EB3"/>
    <w:rsid w:val="00DA7A03"/>
    <w:rsid w:val="00DB0DB8"/>
    <w:rsid w:val="00DB1818"/>
    <w:rsid w:val="00DB1D1D"/>
    <w:rsid w:val="00DB5CB9"/>
    <w:rsid w:val="00DC309B"/>
    <w:rsid w:val="00DC4DA2"/>
    <w:rsid w:val="00DC71C4"/>
    <w:rsid w:val="00E10A54"/>
    <w:rsid w:val="00E401A8"/>
    <w:rsid w:val="00E471CF"/>
    <w:rsid w:val="00E50CEC"/>
    <w:rsid w:val="00E538F0"/>
    <w:rsid w:val="00E62835"/>
    <w:rsid w:val="00E72A21"/>
    <w:rsid w:val="00E77645"/>
    <w:rsid w:val="00E82714"/>
    <w:rsid w:val="00E83697"/>
    <w:rsid w:val="00E83AE6"/>
    <w:rsid w:val="00EC4A25"/>
    <w:rsid w:val="00ED6049"/>
    <w:rsid w:val="00EE6637"/>
    <w:rsid w:val="00EF4E90"/>
    <w:rsid w:val="00F013EA"/>
    <w:rsid w:val="00F025A2"/>
    <w:rsid w:val="00F04041"/>
    <w:rsid w:val="00F07388"/>
    <w:rsid w:val="00F12A99"/>
    <w:rsid w:val="00F12DC8"/>
    <w:rsid w:val="00F2026E"/>
    <w:rsid w:val="00F2210A"/>
    <w:rsid w:val="00F37743"/>
    <w:rsid w:val="00F41ABA"/>
    <w:rsid w:val="00F54A3D"/>
    <w:rsid w:val="00F54CB0"/>
    <w:rsid w:val="00F60924"/>
    <w:rsid w:val="00F653B8"/>
    <w:rsid w:val="00F71B89"/>
    <w:rsid w:val="00F7353C"/>
    <w:rsid w:val="00F76F8F"/>
    <w:rsid w:val="00F941DF"/>
    <w:rsid w:val="00FA1266"/>
    <w:rsid w:val="00FB36FA"/>
    <w:rsid w:val="00FC1192"/>
    <w:rsid w:val="00FD484C"/>
    <w:rsid w:val="00FE251B"/>
    <w:rsid w:val="00FF45DA"/>
    <w:rsid w:val="3D8CA62B"/>
    <w:rsid w:val="488C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15F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F42"/>
  </w:style>
  <w:style w:type="character" w:customStyle="1" w:styleId="CommentTextChar">
    <w:name w:val="Comment Text Char"/>
    <w:basedOn w:val="DefaultParagraphFont"/>
    <w:link w:val="CommentText"/>
    <w:rsid w:val="00C15F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5F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F42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7123C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B408E"/>
    <w:pPr>
      <w:ind w:left="720"/>
      <w:contextualSpacing/>
    </w:pPr>
  </w:style>
  <w:style w:type="table" w:styleId="TableGrid">
    <w:name w:val="Table Grid"/>
    <w:basedOn w:val="TableNormal"/>
    <w:rsid w:val="00E72A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5AIRPNAIUNRU-859666464-5115</_dlc_DocId>
    <_dlc_DocIdUrl xmlns="71c5aaf6-e6ce-465b-b873-5148d2a4c105">
      <Url>https://nokia.sharepoint.com/sites/c5g/e2earch/_layouts/15/DocIdRedir.aspx?ID=5AIRPNAIUNRU-859666464-5115</Url>
      <Description>5AIRPNAIUNRU-859666464-5115</Description>
    </_dlc_DocIdUrl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a3840f4f-04be-43d1-b2ef-6ff1382503c7"/>
    <ds:schemaRef ds:uri="http://www.w3.org/XML/1998/namespace"/>
    <ds:schemaRef ds:uri="http://schemas.microsoft.com/office/2006/documentManagement/types"/>
    <ds:schemaRef ds:uri="83f22d2f-d16e-4be6-ad4f-29fa0b067c3c"/>
    <ds:schemaRef ds:uri="3b34c8f0-1ef5-4d1e-bb66-517ce7fe7356"/>
    <ds:schemaRef ds:uri="http://purl.org/dc/elements/1.1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5</Pages>
  <Words>1839</Words>
  <Characters>9257</Characters>
  <Application>Microsoft Office Word</Application>
  <DocSecurity>0</DocSecurity>
  <Lines>77</Lines>
  <Paragraphs>22</Paragraphs>
  <ScaleCrop>false</ScaleCrop>
  <Company>Nokia Siemens Networks</Company>
  <LinksUpToDate>false</LinksUpToDate>
  <CharactersWithSpaces>11074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27</cp:revision>
  <dcterms:created xsi:type="dcterms:W3CDTF">2018-12-19T13:40:00Z</dcterms:created>
  <dcterms:modified xsi:type="dcterms:W3CDTF">2019-05-02T20:55:00Z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716e9616-ab14-4371-9e74-a90df7104d1b</vt:lpwstr>
  </property>
  <property fmtid="{D5CDD505-2E9C-101B-9397-08002B2CF9AE}" pid="4" name="AuthorIds_UIVersion_4096">
    <vt:lpwstr>723</vt:lpwstr>
  </property>
</Properties>
</file>